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593DD" w14:textId="77777777" w:rsidR="000629DD" w:rsidRDefault="000629DD">
      <w:pPr>
        <w:spacing w:after="0" w:line="240" w:lineRule="auto"/>
        <w:jc w:val="both"/>
        <w:rPr>
          <w:rFonts w:ascii="Arial Narrow" w:hAnsi="Arial Narrow"/>
          <w:sz w:val="26"/>
          <w:szCs w:val="26"/>
        </w:rPr>
      </w:pPr>
    </w:p>
    <w:p w14:paraId="5C6593DE" w14:textId="77777777" w:rsidR="000629DD" w:rsidRDefault="000629DD">
      <w:pPr>
        <w:spacing w:after="0" w:line="240" w:lineRule="auto"/>
        <w:jc w:val="both"/>
        <w:rPr>
          <w:rFonts w:ascii="Arial Narrow" w:hAnsi="Arial Narrow"/>
          <w:sz w:val="26"/>
          <w:szCs w:val="26"/>
        </w:rPr>
      </w:pPr>
    </w:p>
    <w:p w14:paraId="5C6593DF" w14:textId="77777777" w:rsidR="000629DD" w:rsidRDefault="000629DD">
      <w:pPr>
        <w:spacing w:after="0" w:line="240" w:lineRule="auto"/>
        <w:jc w:val="both"/>
        <w:rPr>
          <w:rFonts w:ascii="Arial Narrow" w:hAnsi="Arial Narrow"/>
          <w:sz w:val="26"/>
          <w:szCs w:val="26"/>
        </w:rPr>
      </w:pPr>
    </w:p>
    <w:p w14:paraId="5C6593E0" w14:textId="77777777" w:rsidR="000629DD" w:rsidRDefault="00640D6D">
      <w:pPr>
        <w:spacing w:after="0" w:line="240" w:lineRule="auto"/>
        <w:jc w:val="both"/>
        <w:rPr>
          <w:rFonts w:ascii="Arial Narrow" w:hAnsi="Arial Narrow"/>
          <w:b/>
          <w:bCs/>
          <w:sz w:val="28"/>
          <w:szCs w:val="28"/>
        </w:rPr>
      </w:pPr>
      <w:r>
        <w:rPr>
          <w:rFonts w:ascii="Arial Narrow" w:hAnsi="Arial Narrow"/>
          <w:b/>
          <w:bCs/>
          <w:sz w:val="28"/>
          <w:szCs w:val="28"/>
        </w:rPr>
        <w:t xml:space="preserve">          IV P 395/2022</w:t>
      </w:r>
    </w:p>
    <w:p w14:paraId="5C6593E1" w14:textId="77777777" w:rsidR="000629DD" w:rsidRDefault="000629DD">
      <w:pPr>
        <w:spacing w:after="0" w:line="240" w:lineRule="auto"/>
        <w:jc w:val="both"/>
        <w:rPr>
          <w:rFonts w:ascii="Arial Narrow" w:hAnsi="Arial Narrow"/>
          <w:sz w:val="26"/>
          <w:szCs w:val="26"/>
        </w:rPr>
      </w:pPr>
    </w:p>
    <w:p w14:paraId="5C6593E2" w14:textId="77777777" w:rsidR="000629DD" w:rsidRDefault="000629DD">
      <w:pPr>
        <w:spacing w:after="0" w:line="240" w:lineRule="auto"/>
        <w:jc w:val="both"/>
        <w:rPr>
          <w:rFonts w:ascii="Arial Narrow" w:hAnsi="Arial Narrow"/>
          <w:sz w:val="28"/>
          <w:szCs w:val="28"/>
        </w:rPr>
      </w:pPr>
    </w:p>
    <w:p w14:paraId="5C6593E3" w14:textId="77777777" w:rsidR="000629DD" w:rsidRDefault="00640D6D">
      <w:pPr>
        <w:spacing w:after="0" w:line="240" w:lineRule="auto"/>
        <w:ind w:left="567"/>
        <w:jc w:val="both"/>
        <w:rPr>
          <w:rFonts w:ascii="Arial Narrow" w:hAnsi="Arial Narrow"/>
          <w:b/>
          <w:sz w:val="28"/>
          <w:szCs w:val="28"/>
        </w:rPr>
      </w:pPr>
      <w:r>
        <w:rPr>
          <w:rFonts w:ascii="Arial Narrow" w:hAnsi="Arial Narrow"/>
          <w:b/>
          <w:sz w:val="28"/>
          <w:szCs w:val="28"/>
        </w:rPr>
        <w:t>OKRAJNO SODIŠČE V LJUBLJANI</w:t>
      </w:r>
    </w:p>
    <w:p w14:paraId="5C6593E4" w14:textId="77777777" w:rsidR="000629DD" w:rsidRDefault="00640D6D">
      <w:pPr>
        <w:spacing w:after="0" w:line="240" w:lineRule="auto"/>
        <w:ind w:left="567"/>
        <w:jc w:val="both"/>
        <w:rPr>
          <w:rFonts w:ascii="Arial Narrow" w:hAnsi="Arial Narrow"/>
          <w:b/>
          <w:sz w:val="28"/>
          <w:szCs w:val="28"/>
        </w:rPr>
      </w:pPr>
      <w:r>
        <w:rPr>
          <w:rFonts w:ascii="Arial Narrow" w:hAnsi="Arial Narrow"/>
          <w:b/>
          <w:sz w:val="28"/>
          <w:szCs w:val="28"/>
        </w:rPr>
        <w:t>Miklošičeva cesta 12</w:t>
      </w:r>
    </w:p>
    <w:p w14:paraId="5C6593E5" w14:textId="77777777" w:rsidR="000629DD" w:rsidRDefault="000629DD">
      <w:pPr>
        <w:spacing w:after="0" w:line="240" w:lineRule="auto"/>
        <w:ind w:left="567"/>
        <w:jc w:val="both"/>
        <w:rPr>
          <w:rFonts w:ascii="Arial Narrow" w:hAnsi="Arial Narrow"/>
          <w:b/>
          <w:sz w:val="28"/>
          <w:szCs w:val="28"/>
        </w:rPr>
      </w:pPr>
    </w:p>
    <w:p w14:paraId="5C6593E6" w14:textId="77777777" w:rsidR="000629DD" w:rsidRDefault="00640D6D">
      <w:pPr>
        <w:spacing w:after="0" w:line="240" w:lineRule="auto"/>
        <w:ind w:left="567"/>
        <w:jc w:val="both"/>
        <w:rPr>
          <w:rFonts w:ascii="Arial Narrow" w:hAnsi="Arial Narrow"/>
          <w:b/>
          <w:sz w:val="28"/>
          <w:szCs w:val="28"/>
        </w:rPr>
      </w:pPr>
      <w:r>
        <w:rPr>
          <w:rFonts w:ascii="Arial Narrow" w:hAnsi="Arial Narrow"/>
          <w:b/>
          <w:sz w:val="28"/>
          <w:szCs w:val="28"/>
        </w:rPr>
        <w:t>1000 LJUBLJANA</w:t>
      </w:r>
    </w:p>
    <w:p w14:paraId="5C6593E7" w14:textId="77777777" w:rsidR="000629DD" w:rsidRDefault="000629DD">
      <w:pPr>
        <w:spacing w:after="0" w:line="240" w:lineRule="auto"/>
        <w:ind w:left="567"/>
        <w:jc w:val="both"/>
        <w:rPr>
          <w:rFonts w:ascii="Arial Narrow" w:hAnsi="Arial Narrow"/>
          <w:sz w:val="26"/>
          <w:szCs w:val="26"/>
        </w:rPr>
      </w:pPr>
    </w:p>
    <w:p w14:paraId="5C6593E8" w14:textId="77777777" w:rsidR="000629DD" w:rsidRDefault="000629DD">
      <w:pPr>
        <w:spacing w:after="0" w:line="240" w:lineRule="auto"/>
        <w:ind w:left="567"/>
        <w:jc w:val="both"/>
        <w:rPr>
          <w:rFonts w:ascii="Arial Narrow" w:hAnsi="Arial Narrow"/>
          <w:sz w:val="26"/>
          <w:szCs w:val="26"/>
        </w:rPr>
      </w:pPr>
    </w:p>
    <w:p w14:paraId="5C6593E9" w14:textId="77777777" w:rsidR="000629DD" w:rsidRDefault="000629DD">
      <w:pPr>
        <w:spacing w:after="0" w:line="240" w:lineRule="auto"/>
        <w:ind w:left="567"/>
        <w:jc w:val="both"/>
        <w:rPr>
          <w:rFonts w:ascii="Arial Narrow" w:hAnsi="Arial Narrow"/>
          <w:sz w:val="26"/>
          <w:szCs w:val="26"/>
        </w:rPr>
      </w:pPr>
    </w:p>
    <w:p w14:paraId="5C6593EA" w14:textId="77777777" w:rsidR="000629DD" w:rsidRDefault="000629DD">
      <w:pPr>
        <w:spacing w:after="0" w:line="240" w:lineRule="auto"/>
        <w:ind w:left="567"/>
        <w:jc w:val="both"/>
        <w:rPr>
          <w:rFonts w:ascii="Arial Narrow" w:hAnsi="Arial Narrow"/>
          <w:sz w:val="26"/>
          <w:szCs w:val="26"/>
        </w:rPr>
      </w:pPr>
    </w:p>
    <w:p w14:paraId="5C6593EB" w14:textId="77777777" w:rsidR="000629DD" w:rsidRDefault="000629DD">
      <w:pPr>
        <w:spacing w:after="0" w:line="240" w:lineRule="auto"/>
        <w:ind w:left="567"/>
        <w:jc w:val="both"/>
        <w:rPr>
          <w:rFonts w:ascii="Arial Narrow" w:hAnsi="Arial Narrow"/>
          <w:sz w:val="26"/>
          <w:szCs w:val="26"/>
        </w:rPr>
      </w:pPr>
    </w:p>
    <w:p w14:paraId="5C6593EC" w14:textId="77777777" w:rsidR="000629DD" w:rsidRDefault="000629DD">
      <w:pPr>
        <w:spacing w:after="0" w:line="240" w:lineRule="auto"/>
        <w:ind w:left="567"/>
        <w:jc w:val="both"/>
        <w:rPr>
          <w:rFonts w:ascii="Arial Narrow" w:hAnsi="Arial Narrow"/>
          <w:sz w:val="26"/>
          <w:szCs w:val="26"/>
        </w:rPr>
      </w:pPr>
    </w:p>
    <w:p w14:paraId="5C6593ED" w14:textId="628C3165" w:rsidR="000629DD" w:rsidRDefault="00640D6D">
      <w:pPr>
        <w:spacing w:after="0" w:line="240" w:lineRule="auto"/>
        <w:ind w:left="2835" w:hanging="2268"/>
        <w:jc w:val="both"/>
        <w:rPr>
          <w:rFonts w:ascii="Arial Narrow" w:hAnsi="Arial Narrow"/>
          <w:sz w:val="26"/>
          <w:szCs w:val="26"/>
        </w:rPr>
      </w:pPr>
      <w:r>
        <w:rPr>
          <w:rFonts w:ascii="Arial Narrow" w:hAnsi="Arial Narrow"/>
          <w:b/>
          <w:sz w:val="26"/>
          <w:szCs w:val="26"/>
          <w:u w:val="single"/>
        </w:rPr>
        <w:t>Tožeča stranka:</w:t>
      </w:r>
      <w:r>
        <w:rPr>
          <w:rFonts w:ascii="Arial Narrow" w:hAnsi="Arial Narrow"/>
          <w:sz w:val="26"/>
          <w:szCs w:val="26"/>
        </w:rPr>
        <w:t xml:space="preserve"> </w:t>
      </w:r>
      <w:r>
        <w:rPr>
          <w:rFonts w:ascii="Arial Narrow" w:hAnsi="Arial Narrow"/>
          <w:sz w:val="26"/>
          <w:szCs w:val="26"/>
        </w:rPr>
        <w:tab/>
      </w:r>
      <w:r>
        <w:rPr>
          <w:rFonts w:ascii="Arial Narrow" w:hAnsi="Arial Narrow"/>
          <w:b/>
          <w:bCs/>
          <w:sz w:val="26"/>
          <w:szCs w:val="26"/>
        </w:rPr>
        <w:t>JOŽE MOŽINA</w:t>
      </w:r>
    </w:p>
    <w:p w14:paraId="5C6593EE" w14:textId="77777777" w:rsidR="000629DD" w:rsidRDefault="000629DD">
      <w:pPr>
        <w:spacing w:after="0" w:line="240" w:lineRule="auto"/>
        <w:jc w:val="both"/>
        <w:rPr>
          <w:rFonts w:ascii="Arial Narrow" w:hAnsi="Arial Narrow"/>
          <w:sz w:val="26"/>
          <w:szCs w:val="26"/>
        </w:rPr>
      </w:pPr>
    </w:p>
    <w:p w14:paraId="5C6593EF" w14:textId="77777777" w:rsidR="000629DD" w:rsidRDefault="000629DD">
      <w:pPr>
        <w:spacing w:after="0" w:line="240" w:lineRule="auto"/>
        <w:ind w:left="567"/>
        <w:jc w:val="both"/>
        <w:rPr>
          <w:rFonts w:ascii="Arial Narrow" w:hAnsi="Arial Narrow"/>
          <w:sz w:val="26"/>
          <w:szCs w:val="26"/>
        </w:rPr>
      </w:pPr>
    </w:p>
    <w:p w14:paraId="5C6593F0" w14:textId="77777777" w:rsidR="000629DD" w:rsidRDefault="000629DD">
      <w:pPr>
        <w:spacing w:after="0" w:line="240" w:lineRule="auto"/>
        <w:ind w:left="567"/>
        <w:jc w:val="both"/>
        <w:rPr>
          <w:rFonts w:ascii="Arial Narrow" w:hAnsi="Arial Narrow"/>
          <w:sz w:val="26"/>
          <w:szCs w:val="26"/>
        </w:rPr>
      </w:pPr>
    </w:p>
    <w:p w14:paraId="5C6593F1" w14:textId="77777777" w:rsidR="000629DD" w:rsidRDefault="000629DD">
      <w:pPr>
        <w:spacing w:after="0" w:line="240" w:lineRule="auto"/>
        <w:jc w:val="both"/>
        <w:rPr>
          <w:rFonts w:ascii="Arial Narrow" w:hAnsi="Arial Narrow"/>
          <w:sz w:val="26"/>
          <w:szCs w:val="26"/>
        </w:rPr>
      </w:pPr>
    </w:p>
    <w:p w14:paraId="5C6593F2" w14:textId="77777777" w:rsidR="000629DD" w:rsidRDefault="000629DD">
      <w:pPr>
        <w:spacing w:after="0" w:line="240" w:lineRule="auto"/>
        <w:ind w:left="567"/>
        <w:jc w:val="both"/>
        <w:rPr>
          <w:rFonts w:ascii="Arial Narrow" w:hAnsi="Arial Narrow"/>
          <w:sz w:val="26"/>
          <w:szCs w:val="26"/>
        </w:rPr>
      </w:pPr>
    </w:p>
    <w:p w14:paraId="5C6593F3" w14:textId="77777777" w:rsidR="000629DD" w:rsidRDefault="000629DD">
      <w:pPr>
        <w:spacing w:after="0" w:line="240" w:lineRule="auto"/>
        <w:ind w:left="567"/>
        <w:jc w:val="both"/>
        <w:rPr>
          <w:rFonts w:ascii="Arial Narrow" w:hAnsi="Arial Narrow"/>
          <w:sz w:val="26"/>
          <w:szCs w:val="26"/>
        </w:rPr>
      </w:pPr>
    </w:p>
    <w:p w14:paraId="5C6593F4" w14:textId="3125A04B" w:rsidR="000629DD" w:rsidRDefault="00640D6D">
      <w:pPr>
        <w:spacing w:after="0" w:line="240" w:lineRule="auto"/>
        <w:ind w:left="2835" w:hanging="2268"/>
        <w:jc w:val="both"/>
        <w:rPr>
          <w:rFonts w:ascii="Arial Narrow" w:hAnsi="Arial Narrow"/>
          <w:sz w:val="26"/>
          <w:szCs w:val="26"/>
        </w:rPr>
      </w:pPr>
      <w:r>
        <w:rPr>
          <w:rFonts w:ascii="Arial Narrow" w:hAnsi="Arial Narrow"/>
          <w:b/>
          <w:sz w:val="26"/>
          <w:szCs w:val="26"/>
          <w:u w:val="single"/>
        </w:rPr>
        <w:t>Tožena stranka:</w:t>
      </w:r>
      <w:r>
        <w:rPr>
          <w:rFonts w:ascii="Arial Narrow" w:hAnsi="Arial Narrow"/>
          <w:sz w:val="26"/>
          <w:szCs w:val="26"/>
        </w:rPr>
        <w:t xml:space="preserve"> </w:t>
      </w:r>
      <w:r>
        <w:rPr>
          <w:rFonts w:ascii="Arial Narrow" w:hAnsi="Arial Narrow"/>
          <w:sz w:val="26"/>
          <w:szCs w:val="26"/>
        </w:rPr>
        <w:tab/>
      </w:r>
      <w:r>
        <w:rPr>
          <w:rFonts w:ascii="Arial Narrow" w:hAnsi="Arial Narrow"/>
          <w:b/>
          <w:bCs/>
          <w:sz w:val="26"/>
          <w:szCs w:val="26"/>
        </w:rPr>
        <w:t>SVETLANA MAKAROVIČ</w:t>
      </w:r>
    </w:p>
    <w:p w14:paraId="5C6593F5" w14:textId="77777777" w:rsidR="000629DD" w:rsidRDefault="000629DD">
      <w:pPr>
        <w:spacing w:after="0" w:line="240" w:lineRule="auto"/>
        <w:ind w:left="2835" w:hanging="2268"/>
        <w:jc w:val="both"/>
        <w:rPr>
          <w:rFonts w:ascii="Arial Narrow" w:hAnsi="Arial Narrow"/>
          <w:sz w:val="26"/>
          <w:szCs w:val="26"/>
        </w:rPr>
      </w:pPr>
    </w:p>
    <w:p w14:paraId="5C6593F6" w14:textId="77777777" w:rsidR="000629DD" w:rsidRDefault="000629DD">
      <w:pPr>
        <w:spacing w:after="0" w:line="240" w:lineRule="auto"/>
        <w:ind w:left="4962"/>
        <w:rPr>
          <w:rFonts w:ascii="Arial Narrow" w:hAnsi="Arial Narrow"/>
          <w:sz w:val="26"/>
          <w:szCs w:val="26"/>
        </w:rPr>
      </w:pPr>
    </w:p>
    <w:p w14:paraId="5C6593F7" w14:textId="77777777" w:rsidR="000629DD" w:rsidRDefault="000629DD">
      <w:pPr>
        <w:spacing w:after="0" w:line="240" w:lineRule="auto"/>
        <w:ind w:left="4962"/>
        <w:rPr>
          <w:rFonts w:ascii="Arial Narrow" w:hAnsi="Arial Narrow"/>
          <w:sz w:val="26"/>
          <w:szCs w:val="26"/>
        </w:rPr>
      </w:pPr>
    </w:p>
    <w:p w14:paraId="5C6593F8" w14:textId="77777777" w:rsidR="000629DD" w:rsidRDefault="000629DD">
      <w:pPr>
        <w:spacing w:after="0" w:line="240" w:lineRule="auto"/>
        <w:ind w:left="4962"/>
        <w:rPr>
          <w:rFonts w:ascii="Arial Narrow" w:hAnsi="Arial Narrow"/>
          <w:sz w:val="26"/>
          <w:szCs w:val="26"/>
        </w:rPr>
      </w:pPr>
    </w:p>
    <w:p w14:paraId="5C6593F9" w14:textId="77777777" w:rsidR="000629DD" w:rsidRDefault="00640D6D">
      <w:pPr>
        <w:spacing w:after="0" w:line="240" w:lineRule="auto"/>
        <w:ind w:left="4962"/>
        <w:rPr>
          <w:rFonts w:ascii="Arial Narrow" w:hAnsi="Arial Narrow"/>
          <w:sz w:val="26"/>
          <w:szCs w:val="26"/>
        </w:rPr>
      </w:pPr>
      <w:r>
        <w:rPr>
          <w:rFonts w:ascii="Arial Narrow" w:hAnsi="Arial Narrow"/>
          <w:sz w:val="26"/>
          <w:szCs w:val="26"/>
        </w:rPr>
        <w:t xml:space="preserve">na opravičilo (pct. 2.500,00 EUR), objavo sodbe (pct. 2.500,00 EUR) in plačilo odškodnine (2.000,00 EUR) </w:t>
      </w:r>
    </w:p>
    <w:p w14:paraId="5C6593FA" w14:textId="77777777" w:rsidR="000629DD" w:rsidRDefault="000629DD">
      <w:pPr>
        <w:spacing w:after="0" w:line="240" w:lineRule="auto"/>
        <w:ind w:left="4962"/>
        <w:rPr>
          <w:rFonts w:ascii="Arial Narrow" w:hAnsi="Arial Narrow"/>
          <w:sz w:val="26"/>
          <w:szCs w:val="26"/>
        </w:rPr>
      </w:pPr>
    </w:p>
    <w:p w14:paraId="5C6593FB" w14:textId="77777777" w:rsidR="000629DD" w:rsidRDefault="000629DD">
      <w:pPr>
        <w:spacing w:after="0" w:line="240" w:lineRule="auto"/>
        <w:ind w:left="567"/>
        <w:jc w:val="center"/>
        <w:rPr>
          <w:rFonts w:ascii="Arial Narrow" w:hAnsi="Arial Narrow"/>
          <w:b/>
          <w:spacing w:val="100"/>
          <w:sz w:val="40"/>
          <w:szCs w:val="40"/>
        </w:rPr>
      </w:pPr>
    </w:p>
    <w:p w14:paraId="5C6593FC" w14:textId="5CD464EA" w:rsidR="000629DD" w:rsidRDefault="0081031D">
      <w:pPr>
        <w:spacing w:after="0" w:line="240" w:lineRule="auto"/>
        <w:ind w:left="567"/>
        <w:jc w:val="center"/>
        <w:rPr>
          <w:rFonts w:ascii="Arial Narrow" w:hAnsi="Arial Narrow"/>
          <w:b/>
          <w:spacing w:val="100"/>
          <w:sz w:val="40"/>
          <w:szCs w:val="40"/>
        </w:rPr>
      </w:pPr>
      <w:r>
        <w:rPr>
          <w:rFonts w:ascii="Arial Narrow" w:hAnsi="Arial Narrow"/>
          <w:b/>
          <w:spacing w:val="100"/>
          <w:sz w:val="40"/>
          <w:szCs w:val="40"/>
        </w:rPr>
        <w:t>ŠESTA</w:t>
      </w:r>
      <w:r w:rsidR="00640D6D">
        <w:rPr>
          <w:rFonts w:ascii="Arial Narrow" w:hAnsi="Arial Narrow"/>
          <w:b/>
          <w:spacing w:val="100"/>
          <w:sz w:val="40"/>
          <w:szCs w:val="40"/>
        </w:rPr>
        <w:t xml:space="preserve"> PRIPRAVLJALNA VLOGA</w:t>
      </w:r>
    </w:p>
    <w:p w14:paraId="5C6593FD" w14:textId="77777777" w:rsidR="000629DD" w:rsidRDefault="000629DD">
      <w:pPr>
        <w:spacing w:after="0" w:line="240" w:lineRule="auto"/>
        <w:ind w:left="567"/>
        <w:jc w:val="center"/>
        <w:rPr>
          <w:rFonts w:ascii="Arial Narrow" w:hAnsi="Arial Narrow"/>
          <w:b/>
          <w:spacing w:val="100"/>
          <w:sz w:val="36"/>
          <w:szCs w:val="26"/>
        </w:rPr>
      </w:pPr>
    </w:p>
    <w:p w14:paraId="5C6593FE" w14:textId="77777777" w:rsidR="000629DD" w:rsidRDefault="00640D6D">
      <w:pPr>
        <w:spacing w:after="0" w:line="240" w:lineRule="auto"/>
        <w:ind w:left="4962"/>
        <w:rPr>
          <w:rFonts w:ascii="Arial Narrow" w:hAnsi="Arial Narrow"/>
          <w:sz w:val="26"/>
          <w:szCs w:val="26"/>
        </w:rPr>
      </w:pPr>
      <w:r>
        <w:rPr>
          <w:rFonts w:ascii="Arial Narrow" w:hAnsi="Arial Narrow"/>
          <w:sz w:val="26"/>
          <w:szCs w:val="26"/>
        </w:rPr>
        <w:t>tožeče stranke</w:t>
      </w:r>
    </w:p>
    <w:p w14:paraId="5C6593FF" w14:textId="77777777" w:rsidR="000629DD" w:rsidRDefault="00640D6D">
      <w:pPr>
        <w:spacing w:after="0" w:line="240" w:lineRule="auto"/>
        <w:ind w:left="4962"/>
        <w:rPr>
          <w:rFonts w:ascii="Arial Narrow" w:hAnsi="Arial Narrow"/>
          <w:sz w:val="26"/>
          <w:szCs w:val="26"/>
        </w:rPr>
      </w:pPr>
      <w:r>
        <w:rPr>
          <w:rFonts w:ascii="Arial Narrow" w:hAnsi="Arial Narrow"/>
          <w:sz w:val="26"/>
          <w:szCs w:val="26"/>
        </w:rPr>
        <w:t>2 x, pooblastilo izkazano</w:t>
      </w:r>
    </w:p>
    <w:p w14:paraId="5C659400" w14:textId="77777777" w:rsidR="000629DD" w:rsidRDefault="00640D6D">
      <w:pPr>
        <w:spacing w:after="0" w:line="240" w:lineRule="auto"/>
        <w:ind w:left="4962"/>
        <w:rPr>
          <w:rFonts w:ascii="Arial Narrow" w:hAnsi="Arial Narrow"/>
          <w:sz w:val="26"/>
          <w:szCs w:val="26"/>
        </w:rPr>
      </w:pPr>
      <w:r>
        <w:rPr>
          <w:rFonts w:ascii="Arial Narrow" w:hAnsi="Arial Narrow"/>
          <w:sz w:val="26"/>
          <w:szCs w:val="26"/>
        </w:rPr>
        <w:t>pct. 7.000,00 EUR</w:t>
      </w:r>
    </w:p>
    <w:p w14:paraId="5C659401" w14:textId="77777777" w:rsidR="000629DD" w:rsidRDefault="000629DD">
      <w:pPr>
        <w:spacing w:after="0" w:line="240" w:lineRule="auto"/>
        <w:jc w:val="both"/>
        <w:rPr>
          <w:rFonts w:ascii="Arial Narrow" w:hAnsi="Arial Narrow"/>
          <w:sz w:val="40"/>
          <w:szCs w:val="40"/>
        </w:rPr>
      </w:pPr>
    </w:p>
    <w:p w14:paraId="5C659402" w14:textId="77777777" w:rsidR="000629DD" w:rsidRDefault="000629DD">
      <w:pPr>
        <w:spacing w:after="0" w:line="240" w:lineRule="auto"/>
        <w:ind w:left="4962"/>
        <w:rPr>
          <w:rFonts w:ascii="Arial Narrow" w:hAnsi="Arial Narrow"/>
          <w:sz w:val="26"/>
          <w:szCs w:val="26"/>
        </w:rPr>
      </w:pPr>
    </w:p>
    <w:p w14:paraId="47BAE5BD" w14:textId="77777777" w:rsidR="004153A4" w:rsidRDefault="004153A4" w:rsidP="004153A4">
      <w:pPr>
        <w:spacing w:after="0" w:line="240" w:lineRule="auto"/>
        <w:jc w:val="both"/>
        <w:rPr>
          <w:rFonts w:ascii="Arial Narrow" w:eastAsiaTheme="minorHAnsi" w:hAnsi="Arial Narrow" w:cstheme="minorHAnsi"/>
          <w:sz w:val="26"/>
          <w:szCs w:val="26"/>
          <w:lang w:eastAsia="en-US"/>
          <w14:ligatures w14:val="none"/>
        </w:rPr>
      </w:pPr>
    </w:p>
    <w:p w14:paraId="6EF981CD" w14:textId="7E791FBD" w:rsidR="004153A4" w:rsidRDefault="004153A4" w:rsidP="004153A4">
      <w:pPr>
        <w:spacing w:after="0" w:line="240" w:lineRule="auto"/>
        <w:jc w:val="both"/>
        <w:rPr>
          <w:rFonts w:ascii="Arial Narrow" w:eastAsiaTheme="minorHAnsi" w:hAnsi="Arial Narrow" w:cstheme="minorHAnsi"/>
          <w:sz w:val="26"/>
          <w:szCs w:val="26"/>
          <w:lang w:eastAsia="en-US"/>
          <w14:ligatures w14:val="none"/>
        </w:rPr>
      </w:pPr>
      <w:r w:rsidRPr="004153A4">
        <w:rPr>
          <w:rFonts w:ascii="Arial Narrow" w:eastAsiaTheme="minorHAnsi" w:hAnsi="Arial Narrow" w:cstheme="minorHAnsi"/>
          <w:sz w:val="26"/>
          <w:szCs w:val="26"/>
          <w:lang w:eastAsia="en-US"/>
          <w14:ligatures w14:val="none"/>
        </w:rPr>
        <w:t xml:space="preserve">Tožeča stranka prereka navedbe tožene stranke iz pripravljalne vloge z dne </w:t>
      </w:r>
      <w:r w:rsidR="00DA46FA">
        <w:rPr>
          <w:rFonts w:ascii="Arial Narrow" w:eastAsiaTheme="minorHAnsi" w:hAnsi="Arial Narrow" w:cstheme="minorHAnsi"/>
          <w:sz w:val="26"/>
          <w:szCs w:val="26"/>
          <w:lang w:eastAsia="en-US"/>
          <w14:ligatures w14:val="none"/>
        </w:rPr>
        <w:t>15</w:t>
      </w:r>
      <w:r w:rsidRPr="004153A4">
        <w:rPr>
          <w:rFonts w:ascii="Arial Narrow" w:eastAsiaTheme="minorHAnsi" w:hAnsi="Arial Narrow" w:cstheme="minorHAnsi"/>
          <w:sz w:val="26"/>
          <w:szCs w:val="26"/>
          <w:lang w:eastAsia="en-US"/>
          <w14:ligatures w14:val="none"/>
        </w:rPr>
        <w:t>.</w:t>
      </w:r>
      <w:r w:rsidR="00DA46FA">
        <w:rPr>
          <w:rFonts w:ascii="Arial Narrow" w:eastAsiaTheme="minorHAnsi" w:hAnsi="Arial Narrow" w:cstheme="minorHAnsi"/>
          <w:sz w:val="26"/>
          <w:szCs w:val="26"/>
          <w:lang w:eastAsia="en-US"/>
          <w14:ligatures w14:val="none"/>
        </w:rPr>
        <w:t>9</w:t>
      </w:r>
      <w:r w:rsidRPr="004153A4">
        <w:rPr>
          <w:rFonts w:ascii="Arial Narrow" w:eastAsiaTheme="minorHAnsi" w:hAnsi="Arial Narrow" w:cstheme="minorHAnsi"/>
          <w:sz w:val="26"/>
          <w:szCs w:val="26"/>
          <w:lang w:eastAsia="en-US"/>
          <w14:ligatures w14:val="none"/>
        </w:rPr>
        <w:t>.2026 ter v celoti vztraja pri tožbi</w:t>
      </w:r>
      <w:r w:rsidR="00E655F7">
        <w:rPr>
          <w:rFonts w:ascii="Arial Narrow" w:eastAsiaTheme="minorHAnsi" w:hAnsi="Arial Narrow" w:cstheme="minorHAnsi"/>
          <w:sz w:val="26"/>
          <w:szCs w:val="26"/>
          <w:lang w:eastAsia="en-US"/>
          <w14:ligatures w14:val="none"/>
        </w:rPr>
        <w:t xml:space="preserve"> in</w:t>
      </w:r>
      <w:r w:rsidRPr="004153A4">
        <w:rPr>
          <w:rFonts w:ascii="Arial Narrow" w:eastAsiaTheme="minorHAnsi" w:hAnsi="Arial Narrow" w:cstheme="minorHAnsi"/>
          <w:sz w:val="26"/>
          <w:szCs w:val="26"/>
          <w:lang w:eastAsia="en-US"/>
          <w14:ligatures w14:val="none"/>
        </w:rPr>
        <w:t xml:space="preserve"> pri dosedanji trditveni in dokazni podlagi</w:t>
      </w:r>
      <w:r w:rsidR="00E655F7">
        <w:rPr>
          <w:rFonts w:ascii="Arial Narrow" w:eastAsiaTheme="minorHAnsi" w:hAnsi="Arial Narrow" w:cstheme="minorHAnsi"/>
          <w:sz w:val="26"/>
          <w:szCs w:val="26"/>
          <w:lang w:eastAsia="en-US"/>
          <w14:ligatures w14:val="none"/>
        </w:rPr>
        <w:t>.</w:t>
      </w:r>
      <w:r w:rsidR="00471A08" w:rsidRPr="00471A08">
        <w:rPr>
          <w:rFonts w:ascii="Arial Narrow" w:eastAsiaTheme="minorHAnsi" w:hAnsi="Arial Narrow" w:cstheme="minorHAnsi"/>
          <w:sz w:val="26"/>
          <w:szCs w:val="26"/>
          <w:lang w:eastAsia="en-US"/>
          <w14:ligatures w14:val="none"/>
        </w:rPr>
        <w:t xml:space="preserve"> </w:t>
      </w:r>
      <w:r w:rsidR="00471A08" w:rsidRPr="0081031D">
        <w:rPr>
          <w:rFonts w:ascii="Arial Narrow" w:eastAsiaTheme="minorHAnsi" w:hAnsi="Arial Narrow" w:cstheme="minorHAnsi"/>
          <w:sz w:val="26"/>
          <w:szCs w:val="26"/>
          <w:lang w:eastAsia="en-US"/>
          <w14:ligatures w14:val="none"/>
        </w:rPr>
        <w:t xml:space="preserve">V odgovor na </w:t>
      </w:r>
      <w:r w:rsidR="00471A08">
        <w:rPr>
          <w:rFonts w:ascii="Arial Narrow" w:eastAsiaTheme="minorHAnsi" w:hAnsi="Arial Narrow" w:cstheme="minorHAnsi"/>
          <w:sz w:val="26"/>
          <w:szCs w:val="26"/>
          <w:lang w:eastAsia="en-US"/>
          <w14:ligatures w14:val="none"/>
        </w:rPr>
        <w:t xml:space="preserve">zgoraj navedeno vlogo </w:t>
      </w:r>
      <w:r w:rsidR="00471A08">
        <w:rPr>
          <w:rFonts w:ascii="Arial Narrow" w:eastAsiaTheme="minorHAnsi" w:hAnsi="Arial Narrow" w:cstheme="minorHAnsi"/>
          <w:sz w:val="26"/>
          <w:szCs w:val="26"/>
          <w:lang w:eastAsia="en-US"/>
          <w14:ligatures w14:val="none"/>
        </w:rPr>
        <w:lastRenderedPageBreak/>
        <w:t>tožene stranke</w:t>
      </w:r>
      <w:r w:rsidR="00DA42D1">
        <w:rPr>
          <w:rFonts w:ascii="Arial Narrow" w:eastAsiaTheme="minorHAnsi" w:hAnsi="Arial Narrow" w:cstheme="minorHAnsi"/>
          <w:sz w:val="26"/>
          <w:szCs w:val="26"/>
          <w:lang w:eastAsia="en-US"/>
          <w14:ligatures w14:val="none"/>
        </w:rPr>
        <w:t xml:space="preserve"> tožnik</w:t>
      </w:r>
      <w:r w:rsidR="00471A08" w:rsidRPr="0081031D">
        <w:rPr>
          <w:rFonts w:ascii="Arial Narrow" w:eastAsiaTheme="minorHAnsi" w:hAnsi="Arial Narrow" w:cstheme="minorHAnsi"/>
          <w:sz w:val="26"/>
          <w:szCs w:val="26"/>
          <w:lang w:eastAsia="en-US"/>
          <w14:ligatures w14:val="none"/>
        </w:rPr>
        <w:t xml:space="preserve"> ponovno izpostavlja bistvene razloge</w:t>
      </w:r>
      <w:r w:rsidR="00016EFC">
        <w:rPr>
          <w:rFonts w:ascii="Arial Narrow" w:eastAsiaTheme="minorHAnsi" w:hAnsi="Arial Narrow" w:cstheme="minorHAnsi"/>
          <w:sz w:val="26"/>
          <w:szCs w:val="26"/>
          <w:lang w:eastAsia="en-US"/>
          <w14:ligatures w14:val="none"/>
        </w:rPr>
        <w:t>, ki jih je sicer izpostavil v svoji</w:t>
      </w:r>
      <w:r w:rsidR="00471A08" w:rsidRPr="0081031D">
        <w:rPr>
          <w:rFonts w:ascii="Arial Narrow" w:eastAsiaTheme="minorHAnsi" w:hAnsi="Arial Narrow" w:cstheme="minorHAnsi"/>
          <w:sz w:val="26"/>
          <w:szCs w:val="26"/>
          <w:lang w:eastAsia="en-US"/>
          <w14:ligatures w14:val="none"/>
        </w:rPr>
        <w:t xml:space="preserve"> drug</w:t>
      </w:r>
      <w:r w:rsidR="00016EFC">
        <w:rPr>
          <w:rFonts w:ascii="Arial Narrow" w:eastAsiaTheme="minorHAnsi" w:hAnsi="Arial Narrow" w:cstheme="minorHAnsi"/>
          <w:sz w:val="26"/>
          <w:szCs w:val="26"/>
          <w:lang w:eastAsia="en-US"/>
          <w14:ligatures w14:val="none"/>
        </w:rPr>
        <w:t>i</w:t>
      </w:r>
      <w:r w:rsidR="00471A08" w:rsidRPr="0081031D">
        <w:rPr>
          <w:rFonts w:ascii="Arial Narrow" w:eastAsiaTheme="minorHAnsi" w:hAnsi="Arial Narrow" w:cstheme="minorHAnsi"/>
          <w:sz w:val="26"/>
          <w:szCs w:val="26"/>
          <w:lang w:eastAsia="en-US"/>
          <w14:ligatures w14:val="none"/>
        </w:rPr>
        <w:t xml:space="preserve"> pripravljaln</w:t>
      </w:r>
      <w:r w:rsidR="00016EFC">
        <w:rPr>
          <w:rFonts w:ascii="Arial Narrow" w:eastAsiaTheme="minorHAnsi" w:hAnsi="Arial Narrow" w:cstheme="minorHAnsi"/>
          <w:sz w:val="26"/>
          <w:szCs w:val="26"/>
          <w:lang w:eastAsia="en-US"/>
          <w14:ligatures w14:val="none"/>
        </w:rPr>
        <w:t>i</w:t>
      </w:r>
      <w:r w:rsidR="00471A08" w:rsidRPr="0081031D">
        <w:rPr>
          <w:rFonts w:ascii="Arial Narrow" w:eastAsiaTheme="minorHAnsi" w:hAnsi="Arial Narrow" w:cstheme="minorHAnsi"/>
          <w:sz w:val="26"/>
          <w:szCs w:val="26"/>
          <w:lang w:eastAsia="en-US"/>
          <w14:ligatures w14:val="none"/>
        </w:rPr>
        <w:t xml:space="preserve"> vlog</w:t>
      </w:r>
      <w:r w:rsidR="00016EFC">
        <w:rPr>
          <w:rFonts w:ascii="Arial Narrow" w:eastAsiaTheme="minorHAnsi" w:hAnsi="Arial Narrow" w:cstheme="minorHAnsi"/>
          <w:sz w:val="26"/>
          <w:szCs w:val="26"/>
          <w:lang w:eastAsia="en-US"/>
          <w14:ligatures w14:val="none"/>
        </w:rPr>
        <w:t>i</w:t>
      </w:r>
      <w:r w:rsidR="00471A08" w:rsidRPr="0081031D">
        <w:rPr>
          <w:rFonts w:ascii="Arial Narrow" w:eastAsiaTheme="minorHAnsi" w:hAnsi="Arial Narrow" w:cstheme="minorHAnsi"/>
          <w:sz w:val="26"/>
          <w:szCs w:val="26"/>
          <w:lang w:eastAsia="en-US"/>
          <w14:ligatures w14:val="none"/>
        </w:rPr>
        <w:t xml:space="preserve"> z dne 21.10.2024 in </w:t>
      </w:r>
      <w:r w:rsidR="00016EFC">
        <w:rPr>
          <w:rFonts w:ascii="Arial Narrow" w:eastAsiaTheme="minorHAnsi" w:hAnsi="Arial Narrow" w:cstheme="minorHAnsi"/>
          <w:sz w:val="26"/>
          <w:szCs w:val="26"/>
          <w:lang w:eastAsia="en-US"/>
          <w14:ligatures w14:val="none"/>
        </w:rPr>
        <w:t xml:space="preserve"> v </w:t>
      </w:r>
      <w:r w:rsidR="00471A08" w:rsidRPr="0081031D">
        <w:rPr>
          <w:rFonts w:ascii="Arial Narrow" w:eastAsiaTheme="minorHAnsi" w:hAnsi="Arial Narrow" w:cstheme="minorHAnsi"/>
          <w:sz w:val="26"/>
          <w:szCs w:val="26"/>
          <w:lang w:eastAsia="en-US"/>
          <w14:ligatures w14:val="none"/>
        </w:rPr>
        <w:t>pet</w:t>
      </w:r>
      <w:r w:rsidR="00016EFC">
        <w:rPr>
          <w:rFonts w:ascii="Arial Narrow" w:eastAsiaTheme="minorHAnsi" w:hAnsi="Arial Narrow" w:cstheme="minorHAnsi"/>
          <w:sz w:val="26"/>
          <w:szCs w:val="26"/>
          <w:lang w:eastAsia="en-US"/>
          <w14:ligatures w14:val="none"/>
        </w:rPr>
        <w:t>i</w:t>
      </w:r>
      <w:r w:rsidR="00471A08" w:rsidRPr="0081031D">
        <w:rPr>
          <w:rFonts w:ascii="Arial Narrow" w:eastAsiaTheme="minorHAnsi" w:hAnsi="Arial Narrow" w:cstheme="minorHAnsi"/>
          <w:sz w:val="26"/>
          <w:szCs w:val="26"/>
          <w:lang w:eastAsia="en-US"/>
          <w14:ligatures w14:val="none"/>
        </w:rPr>
        <w:t xml:space="preserve"> pripravljaln</w:t>
      </w:r>
      <w:r w:rsidR="00016EFC">
        <w:rPr>
          <w:rFonts w:ascii="Arial Narrow" w:eastAsiaTheme="minorHAnsi" w:hAnsi="Arial Narrow" w:cstheme="minorHAnsi"/>
          <w:sz w:val="26"/>
          <w:szCs w:val="26"/>
          <w:lang w:eastAsia="en-US"/>
          <w14:ligatures w14:val="none"/>
        </w:rPr>
        <w:t>i</w:t>
      </w:r>
      <w:r w:rsidR="00471A08" w:rsidRPr="0081031D">
        <w:rPr>
          <w:rFonts w:ascii="Arial Narrow" w:eastAsiaTheme="minorHAnsi" w:hAnsi="Arial Narrow" w:cstheme="minorHAnsi"/>
          <w:sz w:val="26"/>
          <w:szCs w:val="26"/>
          <w:lang w:eastAsia="en-US"/>
          <w14:ligatures w14:val="none"/>
        </w:rPr>
        <w:t xml:space="preserve"> vlog</w:t>
      </w:r>
      <w:r w:rsidR="00016EFC">
        <w:rPr>
          <w:rFonts w:ascii="Arial Narrow" w:eastAsiaTheme="minorHAnsi" w:hAnsi="Arial Narrow" w:cstheme="minorHAnsi"/>
          <w:sz w:val="26"/>
          <w:szCs w:val="26"/>
          <w:lang w:eastAsia="en-US"/>
          <w14:ligatures w14:val="none"/>
        </w:rPr>
        <w:t>i</w:t>
      </w:r>
      <w:r w:rsidR="00471A08" w:rsidRPr="0081031D">
        <w:rPr>
          <w:rFonts w:ascii="Arial Narrow" w:eastAsiaTheme="minorHAnsi" w:hAnsi="Arial Narrow" w:cstheme="minorHAnsi"/>
          <w:sz w:val="26"/>
          <w:szCs w:val="26"/>
          <w:lang w:eastAsia="en-US"/>
          <w14:ligatures w14:val="none"/>
        </w:rPr>
        <w:t xml:space="preserve"> z dne 17.4.2026.</w:t>
      </w:r>
    </w:p>
    <w:p w14:paraId="05868954" w14:textId="77777777" w:rsidR="00DB6869" w:rsidRDefault="00DB6869" w:rsidP="004153A4">
      <w:pPr>
        <w:spacing w:after="0" w:line="240" w:lineRule="auto"/>
        <w:jc w:val="both"/>
        <w:rPr>
          <w:rFonts w:ascii="Arial Narrow" w:eastAsiaTheme="minorHAnsi" w:hAnsi="Arial Narrow" w:cstheme="minorHAnsi"/>
          <w:sz w:val="26"/>
          <w:szCs w:val="26"/>
          <w:lang w:eastAsia="en-US"/>
          <w14:ligatures w14:val="none"/>
        </w:rPr>
      </w:pPr>
    </w:p>
    <w:p w14:paraId="1768FC25" w14:textId="77777777" w:rsidR="00DB6869" w:rsidRDefault="00DB6869" w:rsidP="004153A4">
      <w:pPr>
        <w:spacing w:after="0" w:line="240" w:lineRule="auto"/>
        <w:jc w:val="both"/>
        <w:rPr>
          <w:rFonts w:ascii="Arial Narrow" w:eastAsiaTheme="minorHAnsi" w:hAnsi="Arial Narrow" w:cstheme="minorHAnsi"/>
          <w:sz w:val="26"/>
          <w:szCs w:val="26"/>
          <w:lang w:eastAsia="en-US"/>
          <w14:ligatures w14:val="none"/>
        </w:rPr>
      </w:pPr>
    </w:p>
    <w:p w14:paraId="0CE05229" w14:textId="363704B6" w:rsidR="00DB6869" w:rsidRDefault="00DB6869" w:rsidP="00DB6869">
      <w:pPr>
        <w:spacing w:after="0" w:line="240" w:lineRule="auto"/>
        <w:jc w:val="center"/>
        <w:rPr>
          <w:rFonts w:ascii="Arial Narrow" w:eastAsiaTheme="minorHAnsi" w:hAnsi="Arial Narrow" w:cstheme="minorHAnsi"/>
          <w:sz w:val="26"/>
          <w:szCs w:val="26"/>
          <w:lang w:eastAsia="en-US"/>
          <w14:ligatures w14:val="none"/>
        </w:rPr>
      </w:pPr>
      <w:r>
        <w:rPr>
          <w:rFonts w:ascii="Arial Narrow" w:eastAsiaTheme="minorHAnsi" w:hAnsi="Arial Narrow" w:cstheme="minorHAnsi"/>
          <w:sz w:val="26"/>
          <w:szCs w:val="26"/>
          <w:lang w:eastAsia="en-US"/>
          <w14:ligatures w14:val="none"/>
        </w:rPr>
        <w:t>XII.</w:t>
      </w:r>
    </w:p>
    <w:p w14:paraId="776D854F" w14:textId="77777777" w:rsidR="00632D09" w:rsidRDefault="00632D09" w:rsidP="004153A4">
      <w:pPr>
        <w:spacing w:after="0" w:line="240" w:lineRule="auto"/>
        <w:jc w:val="both"/>
        <w:rPr>
          <w:rFonts w:ascii="Arial Narrow" w:eastAsiaTheme="minorHAnsi" w:hAnsi="Arial Narrow" w:cstheme="minorHAnsi"/>
          <w:sz w:val="26"/>
          <w:szCs w:val="26"/>
          <w:lang w:eastAsia="en-US"/>
          <w14:ligatures w14:val="none"/>
        </w:rPr>
      </w:pPr>
    </w:p>
    <w:p w14:paraId="4008989C" w14:textId="393C2FB3" w:rsidR="0081031D" w:rsidRDefault="005C0DB3" w:rsidP="0081031D">
      <w:pPr>
        <w:spacing w:after="0" w:line="240" w:lineRule="auto"/>
        <w:jc w:val="both"/>
        <w:rPr>
          <w:rFonts w:ascii="Arial Narrow" w:eastAsiaTheme="minorHAnsi" w:hAnsi="Arial Narrow" w:cstheme="minorHAnsi"/>
          <w:sz w:val="26"/>
          <w:szCs w:val="26"/>
          <w:lang w:eastAsia="en-US"/>
          <w14:ligatures w14:val="none"/>
        </w:rPr>
      </w:pPr>
      <w:r>
        <w:rPr>
          <w:rFonts w:ascii="Arial Narrow" w:eastAsiaTheme="minorHAnsi" w:hAnsi="Arial Narrow" w:cstheme="minorHAnsi"/>
          <w:sz w:val="26"/>
          <w:szCs w:val="26"/>
          <w:lang w:eastAsia="en-US"/>
          <w14:ligatures w14:val="none"/>
        </w:rPr>
        <w:t>Toženka</w:t>
      </w:r>
      <w:r w:rsidR="0081031D" w:rsidRPr="0081031D">
        <w:rPr>
          <w:rFonts w:ascii="Arial Narrow" w:eastAsiaTheme="minorHAnsi" w:hAnsi="Arial Narrow" w:cstheme="minorHAnsi"/>
          <w:sz w:val="26"/>
          <w:szCs w:val="26"/>
          <w:lang w:eastAsia="en-US"/>
          <w14:ligatures w14:val="none"/>
        </w:rPr>
        <w:t xml:space="preserve"> se od sklicevanja na politični kontekst in domnevno tožnikovo pristranskost vrača k oznaki satire, konkretno podlago težkih osebnih očitkov pa pušča nepojasnjeno. Tožnik takšnemu načinu relativiziranja javnega sramotenja odločno nasprotuje.</w:t>
      </w:r>
    </w:p>
    <w:p w14:paraId="4224CB48" w14:textId="77777777" w:rsidR="009104F7" w:rsidRDefault="009104F7" w:rsidP="0081031D">
      <w:pPr>
        <w:spacing w:after="0" w:line="240" w:lineRule="auto"/>
        <w:jc w:val="both"/>
        <w:rPr>
          <w:rFonts w:ascii="Arial Narrow" w:eastAsiaTheme="minorHAnsi" w:hAnsi="Arial Narrow" w:cstheme="minorHAnsi"/>
          <w:sz w:val="26"/>
          <w:szCs w:val="26"/>
          <w:lang w:eastAsia="en-US"/>
          <w14:ligatures w14:val="none"/>
        </w:rPr>
      </w:pPr>
    </w:p>
    <w:p w14:paraId="3A933F8E" w14:textId="77777777" w:rsidR="009104F7" w:rsidRPr="0081031D" w:rsidRDefault="009104F7" w:rsidP="0081031D">
      <w:pPr>
        <w:spacing w:after="0" w:line="240" w:lineRule="auto"/>
        <w:jc w:val="both"/>
        <w:rPr>
          <w:rFonts w:ascii="Arial Narrow" w:eastAsiaTheme="minorHAnsi" w:hAnsi="Arial Narrow" w:cstheme="minorHAnsi"/>
          <w:sz w:val="26"/>
          <w:szCs w:val="26"/>
          <w:lang w:eastAsia="en-US"/>
          <w14:ligatures w14:val="none"/>
        </w:rPr>
      </w:pPr>
    </w:p>
    <w:p w14:paraId="24D37D14" w14:textId="1067133A" w:rsidR="0081031D" w:rsidRPr="009104F7" w:rsidRDefault="0081031D" w:rsidP="009104F7">
      <w:pPr>
        <w:pStyle w:val="Odstavekseznama"/>
        <w:numPr>
          <w:ilvl w:val="0"/>
          <w:numId w:val="3"/>
        </w:numPr>
        <w:spacing w:after="0" w:line="240" w:lineRule="auto"/>
        <w:jc w:val="both"/>
        <w:rPr>
          <w:rFonts w:ascii="Arial Narrow" w:eastAsiaTheme="minorHAnsi" w:hAnsi="Arial Narrow" w:cstheme="minorHAnsi"/>
          <w:b/>
          <w:bCs/>
          <w:sz w:val="26"/>
          <w:szCs w:val="26"/>
          <w:lang w:eastAsia="en-US"/>
          <w14:ligatures w14:val="none"/>
        </w:rPr>
      </w:pPr>
      <w:r w:rsidRPr="009104F7">
        <w:rPr>
          <w:rFonts w:ascii="Arial Narrow" w:eastAsiaTheme="minorHAnsi" w:hAnsi="Arial Narrow" w:cstheme="minorHAnsi"/>
          <w:b/>
          <w:bCs/>
          <w:sz w:val="26"/>
          <w:szCs w:val="26"/>
          <w:lang w:eastAsia="en-US"/>
          <w14:ligatures w14:val="none"/>
        </w:rPr>
        <w:t>Predmet spora: konkretno osebno in poklicno sramotenje</w:t>
      </w:r>
    </w:p>
    <w:p w14:paraId="3C2C73E6" w14:textId="77777777" w:rsidR="009104F7" w:rsidRDefault="009104F7" w:rsidP="0081031D">
      <w:pPr>
        <w:spacing w:after="0" w:line="240" w:lineRule="auto"/>
        <w:jc w:val="both"/>
        <w:rPr>
          <w:rFonts w:ascii="Arial Narrow" w:eastAsiaTheme="minorHAnsi" w:hAnsi="Arial Narrow" w:cstheme="minorHAnsi"/>
          <w:sz w:val="26"/>
          <w:szCs w:val="26"/>
          <w:lang w:eastAsia="en-US"/>
          <w14:ligatures w14:val="none"/>
        </w:rPr>
      </w:pPr>
    </w:p>
    <w:p w14:paraId="60722B06" w14:textId="2926F87D"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 xml:space="preserve">Tožnik je </w:t>
      </w:r>
      <w:r w:rsidR="009104F7">
        <w:rPr>
          <w:rFonts w:ascii="Arial Narrow" w:eastAsiaTheme="minorHAnsi" w:hAnsi="Arial Narrow" w:cstheme="minorHAnsi"/>
          <w:sz w:val="26"/>
          <w:szCs w:val="26"/>
          <w:lang w:eastAsia="en-US"/>
          <w14:ligatures w14:val="none"/>
        </w:rPr>
        <w:t>v svojih dosedanjih navedbah</w:t>
      </w:r>
      <w:r w:rsidRPr="0081031D">
        <w:rPr>
          <w:rFonts w:ascii="Arial Narrow" w:eastAsiaTheme="minorHAnsi" w:hAnsi="Arial Narrow" w:cstheme="minorHAnsi"/>
          <w:sz w:val="26"/>
          <w:szCs w:val="26"/>
          <w:lang w:eastAsia="en-US"/>
          <w14:ligatures w14:val="none"/>
        </w:rPr>
        <w:t xml:space="preserve"> jasno opredelil predmet postopka. Ne zahteva sodnega odločanja o vrednotenju partizanstva, domobranstva, zgodovine druge svetovne vojne ali političnih strank. Prav tako ne uveljavlja protipravnosti splošnih stališč, kot sta »partizanstvo je vrednota« in »smrt fašizmu«. Njegov zahtevek zadeva poimensko usmerjen napad na njegovo čast, dobro ime in poklicno integriteto. Ta razmejitev je odločilna: toženka ne more odgovoriti na očitke o osebnem sramotenju zgolj z zagovorom političnih stališč, ki jim tožnik </w:t>
      </w:r>
      <w:r w:rsidR="00FF62AD">
        <w:rPr>
          <w:rFonts w:ascii="Arial Narrow" w:eastAsiaTheme="minorHAnsi" w:hAnsi="Arial Narrow" w:cstheme="minorHAnsi"/>
          <w:sz w:val="26"/>
          <w:szCs w:val="26"/>
          <w:lang w:eastAsia="en-US"/>
          <w14:ligatures w14:val="none"/>
        </w:rPr>
        <w:t>v tem postopku</w:t>
      </w:r>
      <w:r w:rsidRPr="0081031D">
        <w:rPr>
          <w:rFonts w:ascii="Arial Narrow" w:eastAsiaTheme="minorHAnsi" w:hAnsi="Arial Narrow" w:cstheme="minorHAnsi"/>
          <w:sz w:val="26"/>
          <w:szCs w:val="26"/>
          <w:lang w:eastAsia="en-US"/>
          <w14:ligatures w14:val="none"/>
        </w:rPr>
        <w:t xml:space="preserve"> sploh ne odreka dopustnosti.</w:t>
      </w:r>
    </w:p>
    <w:p w14:paraId="495BE394" w14:textId="77777777" w:rsidR="00FF62AD" w:rsidRPr="0081031D" w:rsidRDefault="00FF62AD" w:rsidP="0081031D">
      <w:pPr>
        <w:spacing w:after="0" w:line="240" w:lineRule="auto"/>
        <w:jc w:val="both"/>
        <w:rPr>
          <w:rFonts w:ascii="Arial Narrow" w:eastAsiaTheme="minorHAnsi" w:hAnsi="Arial Narrow" w:cstheme="minorHAnsi"/>
          <w:sz w:val="26"/>
          <w:szCs w:val="26"/>
          <w:lang w:eastAsia="en-US"/>
          <w14:ligatures w14:val="none"/>
        </w:rPr>
      </w:pPr>
    </w:p>
    <w:p w14:paraId="16E97F51" w14:textId="1A18447A"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Posebej je treba poudariti okoliščine nastopa. Tožnik je že v drugi pripravljalni vlogi opisal, da je toženka 21.1.2022 na javnem shodu besedilo deloma izkričala ob vsesplošnem odobravanju množice, in se skliceval na posnetek dogodka. Pri tej navedbi vztraja: javno sramotenje je spremljalo bučno, huronsko odobravanje, poimensko napadeni novinar pa je bil pred občinstvom prikazan kot človek, vreden prezira in utišanja. Sodišče naj pri ogledu posnetka presodi tudi način izrekanja in odziv občinstva. Odobravanje množice osebnega poniževanja ne spremeni v argument; lahko pa bistveno poveča njegovo težo in zastraševalni učinek.</w:t>
      </w:r>
    </w:p>
    <w:p w14:paraId="369BC0FC" w14:textId="77777777" w:rsidR="00AA7513" w:rsidRPr="0081031D" w:rsidRDefault="00AA7513" w:rsidP="0081031D">
      <w:pPr>
        <w:spacing w:after="0" w:line="240" w:lineRule="auto"/>
        <w:jc w:val="both"/>
        <w:rPr>
          <w:rFonts w:ascii="Arial Narrow" w:eastAsiaTheme="minorHAnsi" w:hAnsi="Arial Narrow" w:cstheme="minorHAnsi"/>
          <w:sz w:val="26"/>
          <w:szCs w:val="26"/>
          <w:lang w:eastAsia="en-US"/>
          <w14:ligatures w14:val="none"/>
        </w:rPr>
      </w:pPr>
    </w:p>
    <w:p w14:paraId="16C5FCC0" w14:textId="77777777"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Da se za splošnimi oznakami ostre kritike in satire ne bi izgubila dejanska vsebina napada, tožnik ponovno izpostavlja naslednje navedke in vprašanja. Pri metaforah ne zahteva dokazovanja njihovega dobesednega pomena, temveč presojo njihove povezave s predmetom kritike in njihove vloge v celotnem osebnem napadu.</w:t>
      </w:r>
    </w:p>
    <w:p w14:paraId="18D15EF0" w14:textId="77777777" w:rsidR="00AA7513" w:rsidRPr="0081031D" w:rsidRDefault="00AA7513" w:rsidP="0081031D">
      <w:pPr>
        <w:spacing w:after="0" w:line="240" w:lineRule="auto"/>
        <w:jc w:val="both"/>
        <w:rPr>
          <w:rFonts w:ascii="Arial Narrow" w:eastAsiaTheme="minorHAnsi" w:hAnsi="Arial Narrow" w:cstheme="minorHAnsi"/>
          <w:sz w:val="26"/>
          <w:szCs w:val="26"/>
          <w:lang w:eastAsia="en-US"/>
          <w14:ligatures w14:val="none"/>
        </w:rPr>
      </w:pP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CellMar>
          <w:top w:w="95" w:type="dxa"/>
          <w:left w:w="110" w:type="dxa"/>
          <w:bottom w:w="95" w:type="dxa"/>
          <w:right w:w="110" w:type="dxa"/>
        </w:tblCellMar>
        <w:tblLook w:val="04A0" w:firstRow="1" w:lastRow="0" w:firstColumn="1" w:lastColumn="0" w:noHBand="0" w:noVBand="1"/>
      </w:tblPr>
      <w:tblGrid>
        <w:gridCol w:w="2835"/>
        <w:gridCol w:w="6406"/>
      </w:tblGrid>
      <w:tr w:rsidR="00E02010" w:rsidRPr="00E02010" w14:paraId="13814438" w14:textId="77777777" w:rsidTr="00793428">
        <w:trPr>
          <w:cantSplit/>
          <w:tblHeader/>
          <w:jc w:val="center"/>
        </w:trPr>
        <w:tc>
          <w:tcPr>
            <w:tcW w:w="2835" w:type="dxa"/>
            <w:shd w:val="clear" w:color="auto" w:fill="E7E6E6"/>
            <w:vAlign w:val="center"/>
          </w:tcPr>
          <w:p w14:paraId="47A62E58" w14:textId="77777777" w:rsidR="00E02010" w:rsidRPr="00E02010" w:rsidRDefault="00E02010" w:rsidP="00E02010">
            <w:pPr>
              <w:spacing w:after="40" w:line="252" w:lineRule="auto"/>
              <w:rPr>
                <w:rFonts w:ascii="Times New Roman" w:eastAsia="MS Mincho" w:hAnsi="Times New Roman" w:cs="Times New Roman"/>
                <w:sz w:val="23"/>
                <w:lang w:eastAsia="en-US"/>
                <w14:ligatures w14:val="none"/>
              </w:rPr>
            </w:pPr>
            <w:r w:rsidRPr="00E02010">
              <w:rPr>
                <w:rFonts w:ascii="Times New Roman" w:eastAsia="MS Mincho" w:hAnsi="Times New Roman" w:cs="Times New Roman"/>
                <w:b/>
                <w:lang w:eastAsia="en-US"/>
                <w14:ligatures w14:val="none"/>
              </w:rPr>
              <w:t>Navedek iz spornega besedila</w:t>
            </w:r>
          </w:p>
        </w:tc>
        <w:tc>
          <w:tcPr>
            <w:tcW w:w="6406" w:type="dxa"/>
            <w:shd w:val="clear" w:color="auto" w:fill="E7E6E6"/>
            <w:vAlign w:val="center"/>
          </w:tcPr>
          <w:p w14:paraId="4D4CB9D0" w14:textId="77777777" w:rsidR="00E02010" w:rsidRPr="00E02010" w:rsidRDefault="00E02010" w:rsidP="00E02010">
            <w:pPr>
              <w:spacing w:after="40" w:line="252" w:lineRule="auto"/>
              <w:rPr>
                <w:rFonts w:ascii="Times New Roman" w:eastAsia="MS Mincho" w:hAnsi="Times New Roman" w:cs="Times New Roman"/>
                <w:sz w:val="23"/>
                <w:lang w:eastAsia="en-US"/>
                <w14:ligatures w14:val="none"/>
              </w:rPr>
            </w:pPr>
            <w:r w:rsidRPr="00E02010">
              <w:rPr>
                <w:rFonts w:ascii="Times New Roman" w:eastAsia="MS Mincho" w:hAnsi="Times New Roman" w:cs="Times New Roman"/>
                <w:b/>
                <w:lang w:eastAsia="en-US"/>
                <w14:ligatures w14:val="none"/>
              </w:rPr>
              <w:t>Vprašanje o podlagi in pomenu očitka</w:t>
            </w:r>
          </w:p>
        </w:tc>
      </w:tr>
      <w:tr w:rsidR="00E02010" w:rsidRPr="00E02010" w14:paraId="5445E22C" w14:textId="77777777" w:rsidTr="00793428">
        <w:trPr>
          <w:cantSplit/>
          <w:jc w:val="center"/>
        </w:trPr>
        <w:tc>
          <w:tcPr>
            <w:tcW w:w="2835" w:type="dxa"/>
            <w:vAlign w:val="center"/>
          </w:tcPr>
          <w:p w14:paraId="6122E225" w14:textId="77777777" w:rsidR="00E02010" w:rsidRPr="00E02010" w:rsidRDefault="00E02010" w:rsidP="00E02010">
            <w:pPr>
              <w:spacing w:after="40" w:line="252" w:lineRule="auto"/>
              <w:rPr>
                <w:rFonts w:ascii="Times New Roman" w:eastAsia="MS Mincho" w:hAnsi="Times New Roman" w:cs="Times New Roman"/>
                <w:sz w:val="23"/>
                <w:lang w:eastAsia="en-US"/>
                <w14:ligatures w14:val="none"/>
              </w:rPr>
            </w:pPr>
            <w:r w:rsidRPr="00E02010">
              <w:rPr>
                <w:rFonts w:ascii="Times New Roman" w:eastAsia="MS Mincho" w:hAnsi="Times New Roman" w:cs="Times New Roman"/>
                <w:b/>
                <w:lang w:eastAsia="en-US"/>
                <w14:ligatures w14:val="none"/>
              </w:rPr>
              <w:t>»poklicni lažnivec«</w:t>
            </w:r>
          </w:p>
        </w:tc>
        <w:tc>
          <w:tcPr>
            <w:tcW w:w="6406" w:type="dxa"/>
            <w:vAlign w:val="center"/>
          </w:tcPr>
          <w:p w14:paraId="124AA26D" w14:textId="77777777" w:rsidR="00E02010" w:rsidRPr="00E02010" w:rsidRDefault="00E02010" w:rsidP="00E02010">
            <w:pPr>
              <w:spacing w:after="40" w:line="252" w:lineRule="auto"/>
              <w:rPr>
                <w:rFonts w:ascii="Times New Roman" w:eastAsia="MS Mincho" w:hAnsi="Times New Roman" w:cs="Times New Roman"/>
                <w:sz w:val="23"/>
                <w:lang w:eastAsia="en-US"/>
                <w14:ligatures w14:val="none"/>
              </w:rPr>
            </w:pPr>
            <w:r w:rsidRPr="00E02010">
              <w:rPr>
                <w:rFonts w:ascii="Times New Roman" w:eastAsia="MS Mincho" w:hAnsi="Times New Roman" w:cs="Times New Roman"/>
                <w:lang w:eastAsia="en-US"/>
                <w14:ligatures w14:val="none"/>
              </w:rPr>
              <w:t>Katero konkretno neresnično navedbo iz Utripa je toženka dokazala? S čim utemeljuje dodatni očitek, da je tožnik neresnico izrekel zavestno in da je laganje značilnost njegovega poklicnega delovanja?</w:t>
            </w:r>
          </w:p>
        </w:tc>
      </w:tr>
      <w:tr w:rsidR="00E02010" w:rsidRPr="00E02010" w14:paraId="7A06C089" w14:textId="77777777" w:rsidTr="00793428">
        <w:trPr>
          <w:cantSplit/>
          <w:jc w:val="center"/>
        </w:trPr>
        <w:tc>
          <w:tcPr>
            <w:tcW w:w="2835" w:type="dxa"/>
            <w:vAlign w:val="center"/>
          </w:tcPr>
          <w:p w14:paraId="1802A321" w14:textId="77777777" w:rsidR="00E02010" w:rsidRPr="00E02010" w:rsidRDefault="00E02010" w:rsidP="00E02010">
            <w:pPr>
              <w:spacing w:after="40" w:line="252" w:lineRule="auto"/>
              <w:rPr>
                <w:rFonts w:ascii="Times New Roman" w:eastAsia="MS Mincho" w:hAnsi="Times New Roman" w:cs="Times New Roman"/>
                <w:sz w:val="23"/>
                <w:lang w:eastAsia="en-US"/>
                <w14:ligatures w14:val="none"/>
              </w:rPr>
            </w:pPr>
            <w:r w:rsidRPr="00E02010">
              <w:rPr>
                <w:rFonts w:ascii="Times New Roman" w:eastAsia="MS Mincho" w:hAnsi="Times New Roman" w:cs="Times New Roman"/>
                <w:b/>
                <w:lang w:eastAsia="en-US"/>
                <w14:ligatures w14:val="none"/>
              </w:rPr>
              <w:t>»potvarja zgodovino«</w:t>
            </w:r>
          </w:p>
        </w:tc>
        <w:tc>
          <w:tcPr>
            <w:tcW w:w="6406" w:type="dxa"/>
            <w:vAlign w:val="center"/>
          </w:tcPr>
          <w:p w14:paraId="3838E71B" w14:textId="77777777" w:rsidR="00E02010" w:rsidRPr="00E02010" w:rsidRDefault="00E02010" w:rsidP="00E02010">
            <w:pPr>
              <w:spacing w:after="40" w:line="252" w:lineRule="auto"/>
              <w:rPr>
                <w:rFonts w:ascii="Times New Roman" w:eastAsia="MS Mincho" w:hAnsi="Times New Roman" w:cs="Times New Roman"/>
                <w:sz w:val="23"/>
                <w:lang w:eastAsia="en-US"/>
                <w14:ligatures w14:val="none"/>
              </w:rPr>
            </w:pPr>
            <w:r w:rsidRPr="00E02010">
              <w:rPr>
                <w:rFonts w:ascii="Times New Roman" w:eastAsia="MS Mincho" w:hAnsi="Times New Roman" w:cs="Times New Roman"/>
                <w:lang w:eastAsia="en-US"/>
                <w14:ligatures w14:val="none"/>
              </w:rPr>
              <w:t>Katero zgodovinsko dejstvo naj bi tožnik potvoril? Kateri vir ovrže katero njegovo navedbo? Kako nestrinjanje z razlago dogodka dokazuje zavestno potvarjanje?</w:t>
            </w:r>
          </w:p>
        </w:tc>
      </w:tr>
      <w:tr w:rsidR="00E02010" w:rsidRPr="00E02010" w14:paraId="070E8332" w14:textId="77777777" w:rsidTr="00793428">
        <w:trPr>
          <w:cantSplit/>
          <w:jc w:val="center"/>
        </w:trPr>
        <w:tc>
          <w:tcPr>
            <w:tcW w:w="2835" w:type="dxa"/>
            <w:vAlign w:val="center"/>
          </w:tcPr>
          <w:p w14:paraId="70153DC7" w14:textId="77777777" w:rsidR="00E02010" w:rsidRPr="00E02010" w:rsidRDefault="00E02010" w:rsidP="00E02010">
            <w:pPr>
              <w:spacing w:after="40" w:line="252" w:lineRule="auto"/>
              <w:rPr>
                <w:rFonts w:ascii="Times New Roman" w:eastAsia="MS Mincho" w:hAnsi="Times New Roman" w:cs="Times New Roman"/>
                <w:sz w:val="23"/>
                <w:lang w:eastAsia="en-US"/>
                <w14:ligatures w14:val="none"/>
              </w:rPr>
            </w:pPr>
            <w:r w:rsidRPr="00E02010">
              <w:rPr>
                <w:rFonts w:ascii="Times New Roman" w:eastAsia="MS Mincho" w:hAnsi="Times New Roman" w:cs="Times New Roman"/>
                <w:b/>
                <w:lang w:eastAsia="en-US"/>
                <w14:ligatures w14:val="none"/>
              </w:rPr>
              <w:lastRenderedPageBreak/>
              <w:t>»ponižni hlapec vlade«</w:t>
            </w:r>
          </w:p>
        </w:tc>
        <w:tc>
          <w:tcPr>
            <w:tcW w:w="6406" w:type="dxa"/>
            <w:vAlign w:val="center"/>
          </w:tcPr>
          <w:p w14:paraId="79EFFECA" w14:textId="77777777" w:rsidR="00E02010" w:rsidRPr="00E02010" w:rsidRDefault="00E02010" w:rsidP="00E02010">
            <w:pPr>
              <w:spacing w:after="40" w:line="252" w:lineRule="auto"/>
              <w:rPr>
                <w:rFonts w:ascii="Times New Roman" w:eastAsia="MS Mincho" w:hAnsi="Times New Roman" w:cs="Times New Roman"/>
                <w:sz w:val="23"/>
                <w:lang w:eastAsia="en-US"/>
                <w14:ligatures w14:val="none"/>
              </w:rPr>
            </w:pPr>
            <w:r w:rsidRPr="00E02010">
              <w:rPr>
                <w:rFonts w:ascii="Times New Roman" w:eastAsia="MS Mincho" w:hAnsi="Times New Roman" w:cs="Times New Roman"/>
                <w:lang w:eastAsia="en-US"/>
                <w14:ligatures w14:val="none"/>
              </w:rPr>
              <w:t>Katero navodilo oblasti naj bi tožnik izvrševal? Kaj izkazuje njegovo osebno podrejenost vladi, razen politične oznake, ki mu jo pripisuje nasprotna stran?</w:t>
            </w:r>
          </w:p>
        </w:tc>
      </w:tr>
      <w:tr w:rsidR="00E02010" w:rsidRPr="00E02010" w14:paraId="680878B5" w14:textId="77777777" w:rsidTr="00793428">
        <w:trPr>
          <w:cantSplit/>
          <w:jc w:val="center"/>
        </w:trPr>
        <w:tc>
          <w:tcPr>
            <w:tcW w:w="2835" w:type="dxa"/>
            <w:vAlign w:val="center"/>
          </w:tcPr>
          <w:p w14:paraId="52CBD9B9" w14:textId="77777777" w:rsidR="00E02010" w:rsidRPr="00E02010" w:rsidRDefault="00E02010" w:rsidP="00E02010">
            <w:pPr>
              <w:spacing w:after="40" w:line="252" w:lineRule="auto"/>
              <w:rPr>
                <w:rFonts w:ascii="Times New Roman" w:eastAsia="MS Mincho" w:hAnsi="Times New Roman" w:cs="Times New Roman"/>
                <w:sz w:val="23"/>
                <w:lang w:eastAsia="en-US"/>
                <w14:ligatures w14:val="none"/>
              </w:rPr>
            </w:pPr>
            <w:r w:rsidRPr="00E02010">
              <w:rPr>
                <w:rFonts w:ascii="Times New Roman" w:eastAsia="MS Mincho" w:hAnsi="Times New Roman" w:cs="Times New Roman"/>
                <w:b/>
                <w:lang w:eastAsia="en-US"/>
                <w14:ligatures w14:val="none"/>
              </w:rPr>
              <w:t>»izdajalec«</w:t>
            </w:r>
          </w:p>
        </w:tc>
        <w:tc>
          <w:tcPr>
            <w:tcW w:w="6406" w:type="dxa"/>
            <w:vAlign w:val="center"/>
          </w:tcPr>
          <w:p w14:paraId="716C6FC3" w14:textId="77777777" w:rsidR="00E02010" w:rsidRPr="00E02010" w:rsidRDefault="00E02010" w:rsidP="00E02010">
            <w:pPr>
              <w:spacing w:after="40" w:line="252" w:lineRule="auto"/>
              <w:rPr>
                <w:rFonts w:ascii="Times New Roman" w:eastAsia="MS Mincho" w:hAnsi="Times New Roman" w:cs="Times New Roman"/>
                <w:sz w:val="23"/>
                <w:lang w:eastAsia="en-US"/>
                <w14:ligatures w14:val="none"/>
              </w:rPr>
            </w:pPr>
            <w:r w:rsidRPr="00E02010">
              <w:rPr>
                <w:rFonts w:ascii="Times New Roman" w:eastAsia="MS Mincho" w:hAnsi="Times New Roman" w:cs="Times New Roman"/>
                <w:lang w:eastAsia="en-US"/>
                <w14:ligatures w14:val="none"/>
              </w:rPr>
              <w:t>Katero tožnikovo ravnanje naj bi pomenilo izdajstvo? Kako sklicevanje na medvojno prisego drugih oseb dokazuje osebni očitek zoper njega?</w:t>
            </w:r>
          </w:p>
        </w:tc>
      </w:tr>
      <w:tr w:rsidR="00E02010" w:rsidRPr="00E02010" w14:paraId="182F2565" w14:textId="77777777" w:rsidTr="00793428">
        <w:trPr>
          <w:cantSplit/>
          <w:jc w:val="center"/>
        </w:trPr>
        <w:tc>
          <w:tcPr>
            <w:tcW w:w="2835" w:type="dxa"/>
            <w:vAlign w:val="center"/>
          </w:tcPr>
          <w:p w14:paraId="280BB51C" w14:textId="77777777" w:rsidR="00E02010" w:rsidRPr="00E02010" w:rsidRDefault="00E02010" w:rsidP="00E02010">
            <w:pPr>
              <w:spacing w:after="40" w:line="252" w:lineRule="auto"/>
              <w:rPr>
                <w:rFonts w:ascii="Times New Roman" w:eastAsia="MS Mincho" w:hAnsi="Times New Roman" w:cs="Times New Roman"/>
                <w:sz w:val="23"/>
                <w:lang w:eastAsia="en-US"/>
                <w14:ligatures w14:val="none"/>
              </w:rPr>
            </w:pPr>
            <w:r w:rsidRPr="00E02010">
              <w:rPr>
                <w:rFonts w:ascii="Times New Roman" w:eastAsia="MS Mincho" w:hAnsi="Times New Roman" w:cs="Times New Roman"/>
                <w:b/>
                <w:lang w:eastAsia="en-US"/>
                <w14:ligatures w14:val="none"/>
              </w:rPr>
              <w:t>»obrekljivec brez časti«</w:t>
            </w:r>
          </w:p>
        </w:tc>
        <w:tc>
          <w:tcPr>
            <w:tcW w:w="6406" w:type="dxa"/>
            <w:vAlign w:val="center"/>
          </w:tcPr>
          <w:p w14:paraId="642FC897" w14:textId="77777777" w:rsidR="00E02010" w:rsidRPr="00E02010" w:rsidRDefault="00E02010" w:rsidP="00E02010">
            <w:pPr>
              <w:spacing w:after="40" w:line="252" w:lineRule="auto"/>
              <w:rPr>
                <w:rFonts w:ascii="Times New Roman" w:eastAsia="MS Mincho" w:hAnsi="Times New Roman" w:cs="Times New Roman"/>
                <w:sz w:val="23"/>
                <w:lang w:eastAsia="en-US"/>
                <w14:ligatures w14:val="none"/>
              </w:rPr>
            </w:pPr>
            <w:r w:rsidRPr="00E02010">
              <w:rPr>
                <w:rFonts w:ascii="Times New Roman" w:eastAsia="MS Mincho" w:hAnsi="Times New Roman" w:cs="Times New Roman"/>
                <w:lang w:eastAsia="en-US"/>
                <w14:ligatures w14:val="none"/>
              </w:rPr>
              <w:t>Koga naj bi tožnik obrekoval in s katero neresnično trditvijo? Kaj je podlaga za celostno razvrednotenje njegove časti?</w:t>
            </w:r>
          </w:p>
        </w:tc>
      </w:tr>
      <w:tr w:rsidR="00E02010" w:rsidRPr="00E02010" w14:paraId="09A54061" w14:textId="77777777" w:rsidTr="00793428">
        <w:trPr>
          <w:cantSplit/>
          <w:jc w:val="center"/>
        </w:trPr>
        <w:tc>
          <w:tcPr>
            <w:tcW w:w="2835" w:type="dxa"/>
            <w:vAlign w:val="center"/>
          </w:tcPr>
          <w:p w14:paraId="63BA53AE" w14:textId="77777777" w:rsidR="00E02010" w:rsidRPr="00E02010" w:rsidRDefault="00E02010" w:rsidP="00E02010">
            <w:pPr>
              <w:spacing w:after="40" w:line="252" w:lineRule="auto"/>
              <w:rPr>
                <w:rFonts w:ascii="Times New Roman" w:eastAsia="MS Mincho" w:hAnsi="Times New Roman" w:cs="Times New Roman"/>
                <w:sz w:val="23"/>
                <w:lang w:eastAsia="en-US"/>
                <w14:ligatures w14:val="none"/>
              </w:rPr>
            </w:pPr>
            <w:r w:rsidRPr="00E02010">
              <w:rPr>
                <w:rFonts w:ascii="Times New Roman" w:eastAsia="MS Mincho" w:hAnsi="Times New Roman" w:cs="Times New Roman"/>
                <w:b/>
                <w:lang w:eastAsia="en-US"/>
                <w14:ligatures w14:val="none"/>
              </w:rPr>
              <w:t>»izkozlal je pričevalce«</w:t>
            </w:r>
          </w:p>
        </w:tc>
        <w:tc>
          <w:tcPr>
            <w:tcW w:w="6406" w:type="dxa"/>
            <w:vAlign w:val="center"/>
          </w:tcPr>
          <w:p w14:paraId="7E2918B1" w14:textId="77777777" w:rsidR="00E02010" w:rsidRPr="00E02010" w:rsidRDefault="00E02010" w:rsidP="00E02010">
            <w:pPr>
              <w:spacing w:after="40" w:line="252" w:lineRule="auto"/>
              <w:rPr>
                <w:rFonts w:ascii="Times New Roman" w:eastAsia="MS Mincho" w:hAnsi="Times New Roman" w:cs="Times New Roman"/>
                <w:sz w:val="23"/>
                <w:lang w:eastAsia="en-US"/>
                <w14:ligatures w14:val="none"/>
              </w:rPr>
            </w:pPr>
            <w:r w:rsidRPr="00E02010">
              <w:rPr>
                <w:rFonts w:ascii="Times New Roman" w:eastAsia="MS Mincho" w:hAnsi="Times New Roman" w:cs="Times New Roman"/>
                <w:lang w:eastAsia="en-US"/>
                <w14:ligatures w14:val="none"/>
              </w:rPr>
              <w:t>Kako naj bi gostje oddaje Pričevalci, kjer nastopajo ljudje različnih nazorov, več deset partizanov, taboriščnikov, kot je npr. pisatelj Boris Pahor upravičevali takšno zaničevanje? Kako ta izraz prispeva k razpravi o zgodovinskih dejstvih?</w:t>
            </w:r>
          </w:p>
        </w:tc>
      </w:tr>
      <w:tr w:rsidR="00E02010" w:rsidRPr="00E02010" w14:paraId="02031131" w14:textId="77777777" w:rsidTr="00793428">
        <w:trPr>
          <w:cantSplit/>
          <w:jc w:val="center"/>
        </w:trPr>
        <w:tc>
          <w:tcPr>
            <w:tcW w:w="2835" w:type="dxa"/>
            <w:vAlign w:val="center"/>
          </w:tcPr>
          <w:p w14:paraId="23A3894E" w14:textId="77777777" w:rsidR="00E02010" w:rsidRPr="00E02010" w:rsidRDefault="00E02010" w:rsidP="00E02010">
            <w:pPr>
              <w:spacing w:after="40" w:line="252" w:lineRule="auto"/>
              <w:rPr>
                <w:rFonts w:ascii="Times New Roman" w:eastAsia="MS Mincho" w:hAnsi="Times New Roman" w:cs="Times New Roman"/>
                <w:sz w:val="23"/>
                <w:lang w:eastAsia="en-US"/>
                <w14:ligatures w14:val="none"/>
              </w:rPr>
            </w:pPr>
            <w:r w:rsidRPr="00E02010">
              <w:rPr>
                <w:rFonts w:ascii="Times New Roman" w:eastAsia="MS Mincho" w:hAnsi="Times New Roman" w:cs="Times New Roman"/>
                <w:b/>
                <w:lang w:eastAsia="en-US"/>
                <w14:ligatures w14:val="none"/>
              </w:rPr>
              <w:t>»našla svinja je korito«</w:t>
            </w:r>
            <w:r w:rsidRPr="00E02010">
              <w:rPr>
                <w:rFonts w:ascii="Times New Roman" w:eastAsia="MS Mincho" w:hAnsi="Times New Roman" w:cs="Times New Roman"/>
                <w:b/>
                <w:lang w:eastAsia="en-US"/>
                <w14:ligatures w14:val="none"/>
              </w:rPr>
              <w:br/>
              <w:t>»žre, se baše in kozla«</w:t>
            </w:r>
          </w:p>
        </w:tc>
        <w:tc>
          <w:tcPr>
            <w:tcW w:w="6406" w:type="dxa"/>
            <w:vAlign w:val="center"/>
          </w:tcPr>
          <w:p w14:paraId="53D7346D" w14:textId="77777777" w:rsidR="00E02010" w:rsidRPr="00E02010" w:rsidRDefault="00E02010" w:rsidP="00E02010">
            <w:pPr>
              <w:spacing w:after="40" w:line="252" w:lineRule="auto"/>
              <w:rPr>
                <w:rFonts w:ascii="Times New Roman" w:eastAsia="MS Mincho" w:hAnsi="Times New Roman" w:cs="Times New Roman"/>
                <w:sz w:val="23"/>
                <w:lang w:eastAsia="en-US"/>
                <w14:ligatures w14:val="none"/>
              </w:rPr>
            </w:pPr>
            <w:r w:rsidRPr="00E02010">
              <w:rPr>
                <w:rFonts w:ascii="Times New Roman" w:eastAsia="MS Mincho" w:hAnsi="Times New Roman" w:cs="Times New Roman"/>
                <w:lang w:eastAsia="en-US"/>
                <w14:ligatures w14:val="none"/>
              </w:rPr>
              <w:t>Katero konkretno ravnanje naj bi ti podobi kritično osvetljevali? Kakšna je njuna vloga poleg prikazovanja poimensko določene osebe kot odvratne in nevredne spoštovanja?</w:t>
            </w:r>
          </w:p>
        </w:tc>
      </w:tr>
      <w:tr w:rsidR="00E02010" w:rsidRPr="00E02010" w14:paraId="29CACDB6" w14:textId="77777777" w:rsidTr="00793428">
        <w:trPr>
          <w:cantSplit/>
          <w:jc w:val="center"/>
        </w:trPr>
        <w:tc>
          <w:tcPr>
            <w:tcW w:w="2835" w:type="dxa"/>
            <w:vAlign w:val="center"/>
          </w:tcPr>
          <w:p w14:paraId="4AB7453D" w14:textId="77777777" w:rsidR="00E02010" w:rsidRPr="00E02010" w:rsidRDefault="00E02010" w:rsidP="00E02010">
            <w:pPr>
              <w:spacing w:after="40" w:line="252" w:lineRule="auto"/>
              <w:rPr>
                <w:rFonts w:ascii="Times New Roman" w:eastAsia="MS Mincho" w:hAnsi="Times New Roman" w:cs="Times New Roman"/>
                <w:sz w:val="23"/>
                <w:lang w:eastAsia="en-US"/>
                <w14:ligatures w14:val="none"/>
              </w:rPr>
            </w:pPr>
            <w:r w:rsidRPr="00E02010">
              <w:rPr>
                <w:rFonts w:ascii="Times New Roman" w:eastAsia="MS Mincho" w:hAnsi="Times New Roman" w:cs="Times New Roman"/>
                <w:b/>
                <w:lang w:eastAsia="en-US"/>
                <w14:ligatures w14:val="none"/>
              </w:rPr>
              <w:t>»Jezik za zobe, Možina!«</w:t>
            </w:r>
          </w:p>
        </w:tc>
        <w:tc>
          <w:tcPr>
            <w:tcW w:w="6406" w:type="dxa"/>
            <w:vAlign w:val="center"/>
          </w:tcPr>
          <w:p w14:paraId="73E81717" w14:textId="77777777" w:rsidR="00E02010" w:rsidRPr="00E02010" w:rsidRDefault="00E02010" w:rsidP="00E02010">
            <w:pPr>
              <w:spacing w:after="40" w:line="252" w:lineRule="auto"/>
              <w:rPr>
                <w:rFonts w:ascii="Times New Roman" w:eastAsia="MS Mincho" w:hAnsi="Times New Roman" w:cs="Times New Roman"/>
                <w:sz w:val="23"/>
                <w:lang w:eastAsia="en-US"/>
                <w14:ligatures w14:val="none"/>
              </w:rPr>
            </w:pPr>
            <w:r w:rsidRPr="00E02010">
              <w:rPr>
                <w:rFonts w:ascii="Times New Roman" w:eastAsia="MS Mincho" w:hAnsi="Times New Roman" w:cs="Times New Roman"/>
                <w:lang w:eastAsia="en-US"/>
                <w14:ligatures w14:val="none"/>
              </w:rPr>
              <w:t>Kako poimenski ukaz novinarju, naj utihne, prispeva k razpravi, na katero se sklicuje obramba? Kaj pove o namenu in skupnem učinku celotnega nastopa?</w:t>
            </w:r>
          </w:p>
        </w:tc>
      </w:tr>
    </w:tbl>
    <w:p w14:paraId="381FD933" w14:textId="77777777" w:rsidR="0081031D" w:rsidRPr="0081031D" w:rsidRDefault="0081031D" w:rsidP="0081031D">
      <w:pPr>
        <w:spacing w:after="0" w:line="240" w:lineRule="auto"/>
        <w:jc w:val="both"/>
        <w:rPr>
          <w:rFonts w:ascii="Arial Narrow" w:eastAsiaTheme="minorHAnsi" w:hAnsi="Arial Narrow" w:cstheme="minorHAnsi"/>
          <w:sz w:val="26"/>
          <w:szCs w:val="26"/>
          <w:lang w:eastAsia="en-US"/>
          <w14:ligatures w14:val="none"/>
        </w:rPr>
      </w:pPr>
    </w:p>
    <w:p w14:paraId="38DC5278" w14:textId="11604137"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 xml:space="preserve">Očitkoma poklicnega laganja in potvarjanja sledita moralno razvrednotenje in živalska primerjava, celoto pa sklene poimenski ukaz k molku. Tožnik </w:t>
      </w:r>
      <w:r w:rsidR="00327D09">
        <w:rPr>
          <w:rFonts w:ascii="Arial Narrow" w:eastAsiaTheme="minorHAnsi" w:hAnsi="Arial Narrow" w:cstheme="minorHAnsi"/>
          <w:sz w:val="26"/>
          <w:szCs w:val="26"/>
          <w:lang w:eastAsia="en-US"/>
          <w14:ligatures w14:val="none"/>
        </w:rPr>
        <w:t>izpostavlja</w:t>
      </w:r>
      <w:r w:rsidRPr="0081031D">
        <w:rPr>
          <w:rFonts w:ascii="Arial Narrow" w:eastAsiaTheme="minorHAnsi" w:hAnsi="Arial Narrow" w:cstheme="minorHAnsi"/>
          <w:sz w:val="26"/>
          <w:szCs w:val="26"/>
          <w:lang w:eastAsia="en-US"/>
          <w14:ligatures w14:val="none"/>
        </w:rPr>
        <w:t>, da takšno zaporedje učinkuje kot celostna diskreditacija njegove osebnosti in njegove legitimnosti opravljati novinarsko delo. Ponižujoče podobe ga prikazujejo kot bitje, ki naj bi bilo vredno prezira, ne kot sogovornika, čigar trditve bi bilo treba vsebinsko zavrniti. V tem konkretnem pomenu tožnik zatrjuje razčlovečujoči učinek napada.</w:t>
      </w:r>
    </w:p>
    <w:p w14:paraId="3FD97E25" w14:textId="77777777" w:rsidR="00327D09" w:rsidRPr="0081031D" w:rsidRDefault="00327D09" w:rsidP="0081031D">
      <w:pPr>
        <w:spacing w:after="0" w:line="240" w:lineRule="auto"/>
        <w:jc w:val="both"/>
        <w:rPr>
          <w:rFonts w:ascii="Arial Narrow" w:eastAsiaTheme="minorHAnsi" w:hAnsi="Arial Narrow" w:cstheme="minorHAnsi"/>
          <w:sz w:val="26"/>
          <w:szCs w:val="26"/>
          <w:lang w:eastAsia="en-US"/>
          <w14:ligatures w14:val="none"/>
        </w:rPr>
      </w:pPr>
    </w:p>
    <w:p w14:paraId="7754905E" w14:textId="77777777"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Presoja mora zajeti celoto: očitke poklicne nepoštenosti, osebno poniževanje, način javne izvedbe in sklepni ukaz k molku. Prizadeta je sama podlaga novinarskega in raziskovalnega dela, zaupanje v poštenost avtorja. Tožnik je v dosedanjih vlogah pojasnil osebno prizadetost in poseg v poklicni ugled ter pri teh navedbah vztraja.</w:t>
      </w:r>
    </w:p>
    <w:p w14:paraId="10C64F7C" w14:textId="77777777" w:rsidR="004254D9" w:rsidRPr="0081031D" w:rsidRDefault="004254D9" w:rsidP="0081031D">
      <w:pPr>
        <w:spacing w:after="0" w:line="240" w:lineRule="auto"/>
        <w:jc w:val="both"/>
        <w:rPr>
          <w:rFonts w:ascii="Arial Narrow" w:eastAsiaTheme="minorHAnsi" w:hAnsi="Arial Narrow" w:cstheme="minorHAnsi"/>
          <w:sz w:val="26"/>
          <w:szCs w:val="26"/>
          <w:lang w:eastAsia="en-US"/>
          <w14:ligatures w14:val="none"/>
        </w:rPr>
      </w:pPr>
    </w:p>
    <w:p w14:paraId="023370FF" w14:textId="7FFF0D53"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 xml:space="preserve">Dodatno izpostavlja povsem neizzvano sramotenje pričevalcev Pričevalcev, starostnikov, ki v televizijskih oddajah pod </w:t>
      </w:r>
      <w:r w:rsidR="004254D9">
        <w:rPr>
          <w:rFonts w:ascii="Arial Narrow" w:eastAsiaTheme="minorHAnsi" w:hAnsi="Arial Narrow" w:cstheme="minorHAnsi"/>
          <w:sz w:val="26"/>
          <w:szCs w:val="26"/>
          <w:lang w:eastAsia="en-US"/>
          <w14:ligatures w14:val="none"/>
        </w:rPr>
        <w:t>tožnikovim</w:t>
      </w:r>
      <w:r w:rsidRPr="0081031D">
        <w:rPr>
          <w:rFonts w:ascii="Arial Narrow" w:eastAsiaTheme="minorHAnsi" w:hAnsi="Arial Narrow" w:cstheme="minorHAnsi"/>
          <w:sz w:val="26"/>
          <w:szCs w:val="26"/>
          <w:lang w:eastAsia="en-US"/>
          <w14:ligatures w14:val="none"/>
        </w:rPr>
        <w:t xml:space="preserve"> avtorstvom izpričujejo svoje življenjske zgodbe. Gre za preživele žrtve fašističnega, komunističnega in nacionalsocialističnega nasilja. V tej oddaji so nastopali preživeli nacističnih taborišč, partizanski in domobranski veterani in podporniki OF ter žrtve revolucionarnega nasilja. Tožnikova navedba ni, da bi bili zaradi svojega trpljenja izvzeti iz preverjanja. Poudarja, da pavšalno zaničevanje oddaje in pričevanj ne ovrže nobenega pričevanja in ne dokazuje njegove poklicne nepoštenosti. Nasprotno pa izpostavlja razsežnost, vulgarnost in neargumentiranost tožilkinega sramotenja.</w:t>
      </w:r>
    </w:p>
    <w:p w14:paraId="6E9AD316" w14:textId="77777777" w:rsidR="00B412A3" w:rsidRDefault="00B412A3" w:rsidP="0081031D">
      <w:pPr>
        <w:spacing w:after="0" w:line="240" w:lineRule="auto"/>
        <w:jc w:val="both"/>
        <w:rPr>
          <w:rFonts w:ascii="Arial Narrow" w:eastAsiaTheme="minorHAnsi" w:hAnsi="Arial Narrow" w:cstheme="minorHAnsi"/>
          <w:sz w:val="26"/>
          <w:szCs w:val="26"/>
          <w:lang w:eastAsia="en-US"/>
          <w14:ligatures w14:val="none"/>
        </w:rPr>
      </w:pPr>
    </w:p>
    <w:p w14:paraId="6D149D1E" w14:textId="77777777" w:rsidR="00B412A3" w:rsidRPr="0081031D" w:rsidRDefault="00B412A3" w:rsidP="0081031D">
      <w:pPr>
        <w:spacing w:after="0" w:line="240" w:lineRule="auto"/>
        <w:jc w:val="both"/>
        <w:rPr>
          <w:rFonts w:ascii="Arial Narrow" w:eastAsiaTheme="minorHAnsi" w:hAnsi="Arial Narrow" w:cstheme="minorHAnsi"/>
          <w:sz w:val="26"/>
          <w:szCs w:val="26"/>
          <w:lang w:eastAsia="en-US"/>
          <w14:ligatures w14:val="none"/>
        </w:rPr>
      </w:pPr>
    </w:p>
    <w:p w14:paraId="0A828A15" w14:textId="5DFDA6C0" w:rsidR="0081031D" w:rsidRPr="00B412A3" w:rsidRDefault="0081031D" w:rsidP="00B412A3">
      <w:pPr>
        <w:pStyle w:val="Odstavekseznama"/>
        <w:numPr>
          <w:ilvl w:val="0"/>
          <w:numId w:val="3"/>
        </w:numPr>
        <w:spacing w:after="0" w:line="240" w:lineRule="auto"/>
        <w:jc w:val="both"/>
        <w:rPr>
          <w:rFonts w:ascii="Arial Narrow" w:eastAsiaTheme="minorHAnsi" w:hAnsi="Arial Narrow" w:cstheme="minorHAnsi"/>
          <w:b/>
          <w:bCs/>
          <w:sz w:val="26"/>
          <w:szCs w:val="26"/>
          <w:lang w:eastAsia="en-US"/>
          <w14:ligatures w14:val="none"/>
        </w:rPr>
      </w:pPr>
      <w:r w:rsidRPr="00B412A3">
        <w:rPr>
          <w:rFonts w:ascii="Arial Narrow" w:eastAsiaTheme="minorHAnsi" w:hAnsi="Arial Narrow" w:cstheme="minorHAnsi"/>
          <w:b/>
          <w:bCs/>
          <w:sz w:val="26"/>
          <w:szCs w:val="26"/>
          <w:lang w:eastAsia="en-US"/>
          <w14:ligatures w14:val="none"/>
        </w:rPr>
        <w:lastRenderedPageBreak/>
        <w:t>Kaj naj bi bilo v Utripu neresnično in zakaj se ponavljajo diskreditacije</w:t>
      </w:r>
    </w:p>
    <w:p w14:paraId="057E6BE3" w14:textId="77777777" w:rsidR="00B412A3" w:rsidRDefault="00B412A3" w:rsidP="0081031D">
      <w:pPr>
        <w:spacing w:after="0" w:line="240" w:lineRule="auto"/>
        <w:jc w:val="both"/>
        <w:rPr>
          <w:rFonts w:ascii="Arial Narrow" w:eastAsiaTheme="minorHAnsi" w:hAnsi="Arial Narrow" w:cstheme="minorHAnsi"/>
          <w:sz w:val="26"/>
          <w:szCs w:val="26"/>
          <w:lang w:eastAsia="en-US"/>
          <w14:ligatures w14:val="none"/>
        </w:rPr>
      </w:pPr>
    </w:p>
    <w:p w14:paraId="4CF7F7E2" w14:textId="17AB3E4A"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 xml:space="preserve">Tožnik je že v drugi pripravljalni vlogi postavil preprosto vprašanje: katera njegova navedba v Utripu z dne 15.1.2022 je neresnična? Pri njem vztraja. Če </w:t>
      </w:r>
      <w:r w:rsidR="000B07B8">
        <w:rPr>
          <w:rFonts w:ascii="Arial Narrow" w:eastAsiaTheme="minorHAnsi" w:hAnsi="Arial Narrow" w:cstheme="minorHAnsi"/>
          <w:sz w:val="26"/>
          <w:szCs w:val="26"/>
          <w:lang w:eastAsia="en-US"/>
          <w14:ligatures w14:val="none"/>
        </w:rPr>
        <w:t>toženka</w:t>
      </w:r>
      <w:r w:rsidRPr="0081031D">
        <w:rPr>
          <w:rFonts w:ascii="Arial Narrow" w:eastAsiaTheme="minorHAnsi" w:hAnsi="Arial Narrow" w:cstheme="minorHAnsi"/>
          <w:sz w:val="26"/>
          <w:szCs w:val="26"/>
          <w:lang w:eastAsia="en-US"/>
          <w14:ligatures w14:val="none"/>
        </w:rPr>
        <w:t xml:space="preserve"> opravičuje očitka poklicnega laganja in potvarjanja zgodovine z vsebino tega komentarja, mora odgovoriti na to vprašanje. Težkih osebnih očitkov ne utemelji s tem, da ji zgodovinska razlaga ni všeč.</w:t>
      </w:r>
    </w:p>
    <w:p w14:paraId="436CB79F" w14:textId="77777777" w:rsidR="000B07B8" w:rsidRPr="0081031D" w:rsidRDefault="000B07B8" w:rsidP="0081031D">
      <w:pPr>
        <w:spacing w:after="0" w:line="240" w:lineRule="auto"/>
        <w:jc w:val="both"/>
        <w:rPr>
          <w:rFonts w:ascii="Arial Narrow" w:eastAsiaTheme="minorHAnsi" w:hAnsi="Arial Narrow" w:cstheme="minorHAnsi"/>
          <w:sz w:val="26"/>
          <w:szCs w:val="26"/>
          <w:lang w:eastAsia="en-US"/>
          <w14:ligatures w14:val="none"/>
        </w:rPr>
      </w:pPr>
    </w:p>
    <w:p w14:paraId="3EB874B8" w14:textId="22629010" w:rsidR="001B0D95"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 xml:space="preserve">V prvi pripravljalni vlogi, točka 4, str. 2–3, toženka tožniku pripisuje zanikanje pomena dražgoške bitke, civilnih žrtev, partizanskega boja, osvoboditve in celo osamosvojitve. Tožnik je takšen prikaz svojega komentarja zavrnil. </w:t>
      </w:r>
      <w:r w:rsidR="001B0D95">
        <w:rPr>
          <w:rFonts w:ascii="Arial Narrow" w:eastAsiaTheme="minorHAnsi" w:hAnsi="Arial Narrow" w:cstheme="minorHAnsi"/>
          <w:sz w:val="26"/>
          <w:szCs w:val="26"/>
          <w:lang w:eastAsia="en-US"/>
          <w14:ligatures w14:val="none"/>
        </w:rPr>
        <w:t>Toženka</w:t>
      </w:r>
      <w:r w:rsidRPr="0081031D">
        <w:rPr>
          <w:rFonts w:ascii="Arial Narrow" w:eastAsiaTheme="minorHAnsi" w:hAnsi="Arial Narrow" w:cstheme="minorHAnsi"/>
          <w:sz w:val="26"/>
          <w:szCs w:val="26"/>
          <w:lang w:eastAsia="en-US"/>
          <w14:ligatures w14:val="none"/>
        </w:rPr>
        <w:t xml:space="preserve"> je navedla, katera sporočila mu pripisuje; s tem pa še ni navedla in dokazala, kaj je dejansko izrekel neresničnega. V navedeni vlogi ni citata konkretne neresnične povedi iz Utripa in ni soočenja takšne povedi z virom, ki bi jo ovrgel. Celo nasprotno, v predmetni oddaj Utrip </w:t>
      </w:r>
      <w:r w:rsidR="006F5DFF">
        <w:rPr>
          <w:rFonts w:ascii="Arial Narrow" w:eastAsiaTheme="minorHAnsi" w:hAnsi="Arial Narrow" w:cstheme="minorHAnsi"/>
          <w:sz w:val="26"/>
          <w:szCs w:val="26"/>
          <w:lang w:eastAsia="en-US"/>
          <w14:ligatures w14:val="none"/>
        </w:rPr>
        <w:t>tožnik</w:t>
      </w:r>
      <w:r w:rsidRPr="0081031D">
        <w:rPr>
          <w:rFonts w:ascii="Arial Narrow" w:eastAsiaTheme="minorHAnsi" w:hAnsi="Arial Narrow" w:cstheme="minorHAnsi"/>
          <w:sz w:val="26"/>
          <w:szCs w:val="26"/>
          <w:lang w:eastAsia="en-US"/>
          <w14:ligatures w14:val="none"/>
        </w:rPr>
        <w:t xml:space="preserve"> izrecno pravi, da je odpor proti okupatorju visoko etično upravičen.</w:t>
      </w:r>
    </w:p>
    <w:p w14:paraId="5FED8909" w14:textId="1FD80EB2" w:rsidR="0081031D" w:rsidRP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 xml:space="preserve"> </w:t>
      </w:r>
    </w:p>
    <w:p w14:paraId="36AEF70F" w14:textId="77777777"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Ko je nato tožena stranka predložila govor dr. Boža Repeta iz leta 2013 in doktorsko disertacijo dr. Martina Premka, je tožnik v drugi vlogi izrecno odgovoril, da z njima ni izpodbijana nobena konkretna navedba iz oddaje. Predložitev besedil o pomenu dražgoške bitke še ne ovrže komentarja, ki je v ospredje postavil trpljenje domačinov in njihovo doživljanje tragedije. Tožnik je pojasnil podlago v pričevanjih Dražgošanov, tudi Ludvika Jelenca, predsednika Zveze borcev, ter se skliceval na konkretna pričevanja in svoj odgovor ZZB. Pri teh razlogih vztraja.</w:t>
      </w:r>
    </w:p>
    <w:p w14:paraId="649AA3E9" w14:textId="77777777" w:rsidR="006F5DFF" w:rsidRPr="0081031D" w:rsidRDefault="006F5DFF" w:rsidP="0081031D">
      <w:pPr>
        <w:spacing w:after="0" w:line="240" w:lineRule="auto"/>
        <w:jc w:val="both"/>
        <w:rPr>
          <w:rFonts w:ascii="Arial Narrow" w:eastAsiaTheme="minorHAnsi" w:hAnsi="Arial Narrow" w:cstheme="minorHAnsi"/>
          <w:sz w:val="26"/>
          <w:szCs w:val="26"/>
          <w:lang w:eastAsia="en-US"/>
          <w14:ligatures w14:val="none"/>
        </w:rPr>
      </w:pPr>
    </w:p>
    <w:p w14:paraId="7148DDA7" w14:textId="19D88827"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Tožnik zato vztraja: toženka ni dokazala niti ene konkretne neresnične navedbe, s katero bi utemeljila očitek poklicnega laganja. Na ravni zgodovinskih dejstev je njena obramba ostala brez konkretno izkazanega očitka, ki bi upravičeval takšno diskreditacijo. Tudi morebitna dokazana napaka še ne bi sama po sebi dokazovala zavestnega laganja, kaj šele upravičevala celotnega niza poniževanj. Predmet preverjanja morajo biti določene navedbe in dokazi, ne politično nelagodje ob slišanem. Končno pa gre za novinarsko zvrst komentar, kjer se od avtorjev pričakuje osebni pogled.</w:t>
      </w:r>
    </w:p>
    <w:p w14:paraId="4FFA7D9B" w14:textId="77777777" w:rsidR="000519B9" w:rsidRPr="0081031D" w:rsidRDefault="000519B9" w:rsidP="0081031D">
      <w:pPr>
        <w:spacing w:after="0" w:line="240" w:lineRule="auto"/>
        <w:jc w:val="both"/>
        <w:rPr>
          <w:rFonts w:ascii="Arial Narrow" w:eastAsiaTheme="minorHAnsi" w:hAnsi="Arial Narrow" w:cstheme="minorHAnsi"/>
          <w:sz w:val="26"/>
          <w:szCs w:val="26"/>
          <w:lang w:eastAsia="en-US"/>
          <w14:ligatures w14:val="none"/>
        </w:rPr>
      </w:pPr>
    </w:p>
    <w:p w14:paraId="136C3C64" w14:textId="48E24CC1" w:rsidR="0081031D" w:rsidRP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 xml:space="preserve">Prva vloga toženke se sklicuje na zasebni posvet z znanim slovenskim zgodovinarjem. Toda njegovega imena, besedila mnenja in strokovnih razlogov ne predstavi. Sklicevanje na neimenovano avtoriteto ne more zapolniti te dokazne vrzeli. Enako velja za predlog postavitve izvedenca: dokazni predlog sam še ni strokovna ugotovitev. </w:t>
      </w:r>
      <w:r w:rsidR="00FA4D1C">
        <w:rPr>
          <w:rFonts w:ascii="Arial Narrow" w:eastAsiaTheme="minorHAnsi" w:hAnsi="Arial Narrow" w:cstheme="minorHAnsi"/>
          <w:sz w:val="26"/>
          <w:szCs w:val="26"/>
          <w:lang w:eastAsia="en-US"/>
          <w14:ligatures w14:val="none"/>
        </w:rPr>
        <w:t>Toženka</w:t>
      </w:r>
      <w:r w:rsidRPr="0081031D">
        <w:rPr>
          <w:rFonts w:ascii="Arial Narrow" w:eastAsiaTheme="minorHAnsi" w:hAnsi="Arial Narrow" w:cstheme="minorHAnsi"/>
          <w:sz w:val="26"/>
          <w:szCs w:val="26"/>
          <w:lang w:eastAsia="en-US"/>
          <w14:ligatures w14:val="none"/>
        </w:rPr>
        <w:t xml:space="preserve"> mora pokazati, katero konkretno vprašanje o resničnosti navedbe naj bi se z dokazom razjasnilo.</w:t>
      </w:r>
    </w:p>
    <w:p w14:paraId="33493035" w14:textId="77777777" w:rsidR="00A40D71" w:rsidRDefault="00A40D71" w:rsidP="0081031D">
      <w:pPr>
        <w:spacing w:after="0" w:line="240" w:lineRule="auto"/>
        <w:jc w:val="both"/>
        <w:rPr>
          <w:rFonts w:ascii="Arial Narrow" w:eastAsiaTheme="minorHAnsi" w:hAnsi="Arial Narrow" w:cstheme="minorHAnsi"/>
          <w:sz w:val="26"/>
          <w:szCs w:val="26"/>
          <w:lang w:eastAsia="en-US"/>
          <w14:ligatures w14:val="none"/>
        </w:rPr>
      </w:pPr>
    </w:p>
    <w:p w14:paraId="3A559162" w14:textId="4348D355" w:rsidR="0081031D" w:rsidRP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Tožnik je že v drugi vlogi navedel tudi javni odziv Slovenskega zgodovinskega društva za novejšo in sodobno zgodovino. Društvo je poudarilo pomen pričevanj domačinov in pozvalo k dostojni razpravi z nasprotnimi dejstvi. To stališče ne nadomesti presoje posameznega zgodovinskega podatka, jasno pa nasprotuje prikazu, da je tožnikovo delo mogoče strokovno odpraviti že s politično oznako.</w:t>
      </w:r>
    </w:p>
    <w:p w14:paraId="4627FC72" w14:textId="77777777" w:rsidR="00A40D71" w:rsidRDefault="00A40D71" w:rsidP="0081031D">
      <w:pPr>
        <w:spacing w:after="0" w:line="240" w:lineRule="auto"/>
        <w:jc w:val="both"/>
        <w:rPr>
          <w:rFonts w:ascii="Arial Narrow" w:eastAsiaTheme="minorHAnsi" w:hAnsi="Arial Narrow" w:cstheme="minorHAnsi"/>
          <w:sz w:val="26"/>
          <w:szCs w:val="26"/>
          <w:lang w:eastAsia="en-US"/>
          <w14:ligatures w14:val="none"/>
        </w:rPr>
      </w:pPr>
    </w:p>
    <w:p w14:paraId="7FB73A42" w14:textId="5BE0479B" w:rsidR="0081031D" w:rsidRP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 xml:space="preserve">Prav tako povezava z oblastjo ni samoumevna. Tožnik je v drugi vlogi pojasnil, da je pripravil avtorski novinarski komentar v okviru dela na javni RTV. Ni sprejemal oblastnih odlokov in ni izvrševal politične oblasti. Iz nasprotovanja takratni vladi ne sledi dokaz, da je novinar njen </w:t>
      </w:r>
      <w:r w:rsidRPr="0081031D">
        <w:rPr>
          <w:rFonts w:ascii="Arial Narrow" w:eastAsiaTheme="minorHAnsi" w:hAnsi="Arial Narrow" w:cstheme="minorHAnsi"/>
          <w:sz w:val="26"/>
          <w:szCs w:val="26"/>
          <w:lang w:eastAsia="en-US"/>
          <w14:ligatures w14:val="none"/>
        </w:rPr>
        <w:lastRenderedPageBreak/>
        <w:t>hlapec. Tudi zgodovinsko dejstvo prisege drugih oseb, na katero se toženka sklicuje pri oznaki izdajalca, ne dokazuje nobenega tožnikovega izdajstva.</w:t>
      </w:r>
    </w:p>
    <w:p w14:paraId="03C78AF7" w14:textId="77777777" w:rsidR="00A40D71" w:rsidRDefault="00A40D71" w:rsidP="0081031D">
      <w:pPr>
        <w:spacing w:after="0" w:line="240" w:lineRule="auto"/>
        <w:jc w:val="both"/>
        <w:rPr>
          <w:rFonts w:ascii="Arial Narrow" w:eastAsiaTheme="minorHAnsi" w:hAnsi="Arial Narrow" w:cstheme="minorHAnsi"/>
          <w:sz w:val="26"/>
          <w:szCs w:val="26"/>
          <w:lang w:eastAsia="en-US"/>
          <w14:ligatures w14:val="none"/>
        </w:rPr>
      </w:pPr>
    </w:p>
    <w:p w14:paraId="3342F821" w14:textId="070C73EA" w:rsidR="0081031D" w:rsidRPr="0081031D" w:rsidRDefault="0081031D" w:rsidP="0081031D">
      <w:pPr>
        <w:spacing w:after="0" w:line="240" w:lineRule="auto"/>
        <w:jc w:val="both"/>
        <w:rPr>
          <w:rFonts w:ascii="Arial Narrow" w:eastAsiaTheme="minorHAnsi" w:hAnsi="Arial Narrow" w:cstheme="minorHAnsi"/>
          <w:b/>
          <w:bCs/>
          <w:sz w:val="26"/>
          <w:szCs w:val="26"/>
          <w:lang w:eastAsia="en-US"/>
          <w14:ligatures w14:val="none"/>
        </w:rPr>
      </w:pPr>
      <w:r w:rsidRPr="0081031D">
        <w:rPr>
          <w:rFonts w:ascii="Arial Narrow" w:eastAsiaTheme="minorHAnsi" w:hAnsi="Arial Narrow" w:cstheme="minorHAnsi"/>
          <w:b/>
          <w:bCs/>
          <w:sz w:val="26"/>
          <w:szCs w:val="26"/>
          <w:lang w:eastAsia="en-US"/>
          <w14:ligatures w14:val="none"/>
        </w:rPr>
        <w:t>Nadaljevanje osebnega in strokovnega diskreditiranja v postopku</w:t>
      </w:r>
    </w:p>
    <w:p w14:paraId="1912B800" w14:textId="77777777" w:rsidR="00A40D71" w:rsidRDefault="00A40D71" w:rsidP="0081031D">
      <w:pPr>
        <w:spacing w:after="0" w:line="240" w:lineRule="auto"/>
        <w:jc w:val="both"/>
        <w:rPr>
          <w:rFonts w:ascii="Arial Narrow" w:eastAsiaTheme="minorHAnsi" w:hAnsi="Arial Narrow" w:cstheme="minorHAnsi"/>
          <w:sz w:val="26"/>
          <w:szCs w:val="26"/>
          <w:lang w:eastAsia="en-US"/>
          <w14:ligatures w14:val="none"/>
        </w:rPr>
      </w:pPr>
    </w:p>
    <w:p w14:paraId="2B35D119" w14:textId="192AC6A0" w:rsidR="0081031D" w:rsidRP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Toženka je že v prvi pripravljalni vlogi zatrjevala, da tožnik ni nepristranski novinar in zgodovinar, ter skušala to predstaviti celo kot splošno znano dejstvo. Tožnik takšno izhodišče odločno zavrača. Sporna ocena ne postane splošno znano dejstvo zato, ker jo ponavlja določen politični ali medijski krog. Še manj postane dokaz zavestnega laganja.</w:t>
      </w:r>
    </w:p>
    <w:p w14:paraId="3A024D43" w14:textId="77777777" w:rsidR="00CB7C16" w:rsidRDefault="00CB7C16" w:rsidP="0081031D">
      <w:pPr>
        <w:spacing w:after="0" w:line="240" w:lineRule="auto"/>
        <w:jc w:val="both"/>
        <w:rPr>
          <w:rFonts w:ascii="Arial Narrow" w:eastAsiaTheme="minorHAnsi" w:hAnsi="Arial Narrow" w:cstheme="minorHAnsi"/>
          <w:sz w:val="26"/>
          <w:szCs w:val="26"/>
          <w:lang w:eastAsia="en-US"/>
          <w14:ligatures w14:val="none"/>
        </w:rPr>
      </w:pPr>
    </w:p>
    <w:p w14:paraId="4AA36E05" w14:textId="394C2A5F"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V drugi pripravljalni vlogi je tožnik opozoril, da je pooblaščenec nasprotne stranke na naroku zanj uporabljal oznake »politični nastavljenec, politični plačanec, agitator in provokator«. V peti je znova opozoril na oznaki agitatorja in političnega delavca. Vloga z dne 15. 9. 2026 nadaljuje napad na njegovo človeško in strokovno verodostojnost prek izbire sogovornikov v oddajah. Tožnik pri svojih prejšnjih procesnih navedbah vztraja.</w:t>
      </w:r>
    </w:p>
    <w:p w14:paraId="095725B9" w14:textId="77777777" w:rsidR="00CB7C16" w:rsidRPr="0081031D" w:rsidRDefault="00CB7C16" w:rsidP="0081031D">
      <w:pPr>
        <w:spacing w:after="0" w:line="240" w:lineRule="auto"/>
        <w:jc w:val="both"/>
        <w:rPr>
          <w:rFonts w:ascii="Arial Narrow" w:eastAsiaTheme="minorHAnsi" w:hAnsi="Arial Narrow" w:cstheme="minorHAnsi"/>
          <w:sz w:val="26"/>
          <w:szCs w:val="26"/>
          <w:lang w:eastAsia="en-US"/>
          <w14:ligatures w14:val="none"/>
        </w:rPr>
      </w:pPr>
    </w:p>
    <w:p w14:paraId="7AC089A8" w14:textId="77777777" w:rsidR="0081031D" w:rsidRP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V tem prepoznava isti način obrambe od začetka postopka: tožnika je treba najprej prikazati kot človeka, ki naj bi si vse izrečeno zaslužil, nato pa s takšno podobo opravičevati prvotno sramotenje. Nove diskvalifikacije niso dokaz za stare. Njihovo ponavljanje v sodni dvorani jim ne daje dejanske podlage. Tožnik odločno nasprotuje temu, da bi se nevzdržne osebne žalitve relativizirale z dodatnim osebnim in poklicnim razvrednotenjem.</w:t>
      </w:r>
    </w:p>
    <w:p w14:paraId="410E2390" w14:textId="77777777" w:rsidR="00CB7C16" w:rsidRDefault="00CB7C16" w:rsidP="0081031D">
      <w:pPr>
        <w:spacing w:after="0" w:line="240" w:lineRule="auto"/>
        <w:jc w:val="both"/>
        <w:rPr>
          <w:rFonts w:ascii="Arial Narrow" w:eastAsiaTheme="minorHAnsi" w:hAnsi="Arial Narrow" w:cstheme="minorHAnsi"/>
          <w:sz w:val="26"/>
          <w:szCs w:val="26"/>
          <w:lang w:eastAsia="en-US"/>
          <w14:ligatures w14:val="none"/>
        </w:rPr>
      </w:pPr>
    </w:p>
    <w:p w14:paraId="476DFC0D" w14:textId="6F4EE759"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Procesna obramba omogoča odločno izpodbijanje zahtevka in konkretno kritiko tožnikovega ravnanja. Ne upravičuje pa nepotrebnega osebnega sramotenja nasprotne stranke. Tožnik predlaga, naj sodišče opisano ponavljanje diskreditacij izrecno upošteva pri presoji obrambne argumentacije in zahteva njeno stvarno utemeljitev. Stranka, ki išče varstvo dostojanstva, s tem ne daje privolitve v nadaljnje poniževanje med samim postopkom.</w:t>
      </w:r>
    </w:p>
    <w:p w14:paraId="30D91A4C" w14:textId="77777777" w:rsidR="001B0FB6" w:rsidRDefault="001B0FB6" w:rsidP="0081031D">
      <w:pPr>
        <w:spacing w:after="0" w:line="240" w:lineRule="auto"/>
        <w:jc w:val="both"/>
        <w:rPr>
          <w:rFonts w:ascii="Arial Narrow" w:eastAsiaTheme="minorHAnsi" w:hAnsi="Arial Narrow" w:cstheme="minorHAnsi"/>
          <w:sz w:val="26"/>
          <w:szCs w:val="26"/>
          <w:lang w:eastAsia="en-US"/>
          <w14:ligatures w14:val="none"/>
        </w:rPr>
      </w:pPr>
    </w:p>
    <w:p w14:paraId="147F2201" w14:textId="77777777" w:rsidR="001B0FB6" w:rsidRPr="0081031D" w:rsidRDefault="001B0FB6" w:rsidP="0081031D">
      <w:pPr>
        <w:spacing w:after="0" w:line="240" w:lineRule="auto"/>
        <w:jc w:val="both"/>
        <w:rPr>
          <w:rFonts w:ascii="Arial Narrow" w:eastAsiaTheme="minorHAnsi" w:hAnsi="Arial Narrow" w:cstheme="minorHAnsi"/>
          <w:sz w:val="26"/>
          <w:szCs w:val="26"/>
          <w:lang w:eastAsia="en-US"/>
          <w14:ligatures w14:val="none"/>
        </w:rPr>
      </w:pPr>
    </w:p>
    <w:p w14:paraId="616B48AD" w14:textId="3442B828" w:rsidR="0081031D" w:rsidRPr="001B0FB6" w:rsidRDefault="0081031D" w:rsidP="001B0FB6">
      <w:pPr>
        <w:pStyle w:val="Odstavekseznama"/>
        <w:numPr>
          <w:ilvl w:val="0"/>
          <w:numId w:val="3"/>
        </w:numPr>
        <w:spacing w:after="0" w:line="240" w:lineRule="auto"/>
        <w:jc w:val="both"/>
        <w:rPr>
          <w:rFonts w:ascii="Arial Narrow" w:eastAsiaTheme="minorHAnsi" w:hAnsi="Arial Narrow" w:cstheme="minorHAnsi"/>
          <w:b/>
          <w:bCs/>
          <w:sz w:val="26"/>
          <w:szCs w:val="26"/>
          <w:lang w:eastAsia="en-US"/>
          <w14:ligatures w14:val="none"/>
        </w:rPr>
      </w:pPr>
      <w:r w:rsidRPr="001B0FB6">
        <w:rPr>
          <w:rFonts w:ascii="Arial Narrow" w:eastAsiaTheme="minorHAnsi" w:hAnsi="Arial Narrow" w:cstheme="minorHAnsi"/>
          <w:b/>
          <w:bCs/>
          <w:sz w:val="26"/>
          <w:szCs w:val="26"/>
          <w:lang w:eastAsia="en-US"/>
          <w14:ligatures w14:val="none"/>
        </w:rPr>
        <w:t>Satira ne more biti izgovor za sramotilno besedilo</w:t>
      </w:r>
    </w:p>
    <w:p w14:paraId="2A91BE6A" w14:textId="77777777" w:rsidR="001B0FB6" w:rsidRDefault="001B0FB6" w:rsidP="0081031D">
      <w:pPr>
        <w:spacing w:after="0" w:line="240" w:lineRule="auto"/>
        <w:jc w:val="both"/>
        <w:rPr>
          <w:rFonts w:ascii="Arial Narrow" w:eastAsiaTheme="minorHAnsi" w:hAnsi="Arial Narrow" w:cstheme="minorHAnsi"/>
          <w:sz w:val="26"/>
          <w:szCs w:val="26"/>
          <w:lang w:eastAsia="en-US"/>
          <w14:ligatures w14:val="none"/>
        </w:rPr>
      </w:pPr>
    </w:p>
    <w:p w14:paraId="6BCFF966" w14:textId="6C483E7A" w:rsidR="0081031D" w:rsidRP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Tožnik izrecno zavrača opredelitev konkretnega besedila kot satire. Gre za paskvil oziroma sramotilno besedilo, katerega težišče je osebna in poklicna diskreditacija poimensko določenega človeka. Verz, rima in sloves avtorice tega ne spremenijo. Oznaka satire ne more delovati kot vnaprejšnja oprostilnica.</w:t>
      </w:r>
    </w:p>
    <w:p w14:paraId="333A6BB7" w14:textId="77777777" w:rsidR="00237D23" w:rsidRDefault="00237D23" w:rsidP="0081031D">
      <w:pPr>
        <w:spacing w:after="0" w:line="240" w:lineRule="auto"/>
        <w:jc w:val="both"/>
        <w:rPr>
          <w:rFonts w:ascii="Arial Narrow" w:eastAsiaTheme="minorHAnsi" w:hAnsi="Arial Narrow" w:cstheme="minorHAnsi"/>
          <w:sz w:val="26"/>
          <w:szCs w:val="26"/>
          <w:lang w:eastAsia="en-US"/>
          <w14:ligatures w14:val="none"/>
        </w:rPr>
      </w:pPr>
    </w:p>
    <w:p w14:paraId="249FB51E" w14:textId="32E29D79" w:rsidR="0081031D" w:rsidRP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 xml:space="preserve">Prva pripravljalna vloga toženke razkriva, da se je o širokem pravnem varstvu izražanja posvetovala s pravnim strokovnjakom. To ni literarnovedna razčlenitev konkretnega besedila. Pravni nasvet o mejah dopustnega ne dokazuje satirične narave nastopa, zatrjevano pričakovanje pravnega varstva pa samo po sebi ne odloči vprašanja protipravnosti. </w:t>
      </w:r>
      <w:r w:rsidR="00237D23">
        <w:rPr>
          <w:rFonts w:ascii="Arial Narrow" w:eastAsiaTheme="minorHAnsi" w:hAnsi="Arial Narrow" w:cstheme="minorHAnsi"/>
          <w:sz w:val="26"/>
          <w:szCs w:val="26"/>
          <w:lang w:eastAsia="en-US"/>
          <w14:ligatures w14:val="none"/>
        </w:rPr>
        <w:t>Toženka</w:t>
      </w:r>
      <w:r w:rsidRPr="0081031D">
        <w:rPr>
          <w:rFonts w:ascii="Arial Narrow" w:eastAsiaTheme="minorHAnsi" w:hAnsi="Arial Narrow" w:cstheme="minorHAnsi"/>
          <w:sz w:val="26"/>
          <w:szCs w:val="26"/>
          <w:lang w:eastAsia="en-US"/>
          <w14:ligatures w14:val="none"/>
        </w:rPr>
        <w:t xml:space="preserve"> ne more najprej razglasiti besedila za satiro in nato prav iz te nedokazane predpostavke izpeljati njegove dopustnosti.</w:t>
      </w:r>
    </w:p>
    <w:p w14:paraId="71AA8D1E" w14:textId="77777777" w:rsidR="00237D23" w:rsidRDefault="00237D23" w:rsidP="0081031D">
      <w:pPr>
        <w:spacing w:after="0" w:line="240" w:lineRule="auto"/>
        <w:jc w:val="both"/>
        <w:rPr>
          <w:rFonts w:ascii="Arial Narrow" w:eastAsiaTheme="minorHAnsi" w:hAnsi="Arial Narrow" w:cstheme="minorHAnsi"/>
          <w:sz w:val="26"/>
          <w:szCs w:val="26"/>
          <w:lang w:eastAsia="en-US"/>
          <w14:ligatures w14:val="none"/>
        </w:rPr>
      </w:pPr>
    </w:p>
    <w:p w14:paraId="1DF40B81" w14:textId="61F165EE"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 xml:space="preserve">Že </w:t>
      </w:r>
      <w:r w:rsidR="00FD6D43">
        <w:rPr>
          <w:rFonts w:ascii="Arial Narrow" w:eastAsiaTheme="minorHAnsi" w:hAnsi="Arial Narrow" w:cstheme="minorHAnsi"/>
          <w:sz w:val="26"/>
          <w:szCs w:val="26"/>
          <w:lang w:eastAsia="en-US"/>
          <w14:ligatures w14:val="none"/>
        </w:rPr>
        <w:t>k</w:t>
      </w:r>
      <w:r w:rsidRPr="0081031D">
        <w:rPr>
          <w:rFonts w:ascii="Arial Narrow" w:eastAsiaTheme="minorHAnsi" w:hAnsi="Arial Narrow" w:cstheme="minorHAnsi"/>
          <w:sz w:val="26"/>
          <w:szCs w:val="26"/>
          <w:lang w:eastAsia="en-US"/>
          <w14:ligatures w14:val="none"/>
        </w:rPr>
        <w:t xml:space="preserve"> drugi pripravljalni vlogi </w:t>
      </w:r>
      <w:r w:rsidR="00FD6D43">
        <w:rPr>
          <w:rFonts w:ascii="Arial Narrow" w:eastAsiaTheme="minorHAnsi" w:hAnsi="Arial Narrow" w:cstheme="minorHAnsi"/>
          <w:sz w:val="26"/>
          <w:szCs w:val="26"/>
          <w:lang w:eastAsia="en-US"/>
          <w14:ligatures w14:val="none"/>
        </w:rPr>
        <w:t xml:space="preserve">tožnika </w:t>
      </w:r>
      <w:r w:rsidRPr="0081031D">
        <w:rPr>
          <w:rFonts w:ascii="Arial Narrow" w:eastAsiaTheme="minorHAnsi" w:hAnsi="Arial Narrow" w:cstheme="minorHAnsi"/>
          <w:sz w:val="26"/>
          <w:szCs w:val="26"/>
          <w:lang w:eastAsia="en-US"/>
          <w14:ligatures w14:val="none"/>
        </w:rPr>
        <w:t xml:space="preserve">je bil </w:t>
      </w:r>
      <w:r w:rsidR="00FD6D43">
        <w:rPr>
          <w:rFonts w:ascii="Arial Narrow" w:eastAsiaTheme="minorHAnsi" w:hAnsi="Arial Narrow" w:cstheme="minorHAnsi"/>
          <w:sz w:val="26"/>
          <w:szCs w:val="26"/>
          <w:lang w:eastAsia="en-US"/>
          <w14:ligatures w14:val="none"/>
        </w:rPr>
        <w:t>priložen</w:t>
      </w:r>
      <w:r w:rsidRPr="0081031D">
        <w:rPr>
          <w:rFonts w:ascii="Arial Narrow" w:eastAsiaTheme="minorHAnsi" w:hAnsi="Arial Narrow" w:cstheme="minorHAnsi"/>
          <w:sz w:val="26"/>
          <w:szCs w:val="26"/>
          <w:lang w:eastAsia="en-US"/>
          <w14:ligatures w14:val="none"/>
        </w:rPr>
        <w:t xml:space="preserve"> članek dr. Matije Ogrina »Utrip laži«, satira ali utrip politike? z dne 9.10.2024. Ogrin konkretne očitke primerja z literarnovednimi merili in ugotavlja, da »ni med njimi praktično nobenega ujemanja«. Poudari razliko med prikazom napake </w:t>
      </w:r>
      <w:r w:rsidRPr="0081031D">
        <w:rPr>
          <w:rFonts w:ascii="Arial Narrow" w:eastAsiaTheme="minorHAnsi" w:hAnsi="Arial Narrow" w:cstheme="minorHAnsi"/>
          <w:sz w:val="26"/>
          <w:szCs w:val="26"/>
          <w:lang w:eastAsia="en-US"/>
          <w14:ligatures w14:val="none"/>
        </w:rPr>
        <w:lastRenderedPageBreak/>
        <w:t>in prikazovanjem človeka kot odvratnega ter besedilo poveže z namernim uničevanjem javne osebnosti. Tožnik prevzema prav te razloge: osebno razvrednotenje, odsotnost izkazane podlage za očitke in napad na javno zaupanje v njegovo delo.</w:t>
      </w:r>
    </w:p>
    <w:p w14:paraId="2B97180C" w14:textId="77777777" w:rsidR="00FD6D43" w:rsidRPr="0081031D" w:rsidRDefault="00FD6D43" w:rsidP="0081031D">
      <w:pPr>
        <w:spacing w:after="0" w:line="240" w:lineRule="auto"/>
        <w:jc w:val="both"/>
        <w:rPr>
          <w:rFonts w:ascii="Arial Narrow" w:eastAsiaTheme="minorHAnsi" w:hAnsi="Arial Narrow" w:cstheme="minorHAnsi"/>
          <w:sz w:val="26"/>
          <w:szCs w:val="26"/>
          <w:lang w:eastAsia="en-US"/>
          <w14:ligatures w14:val="none"/>
        </w:rPr>
      </w:pPr>
    </w:p>
    <w:p w14:paraId="366A11E8" w14:textId="68DDF131"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 xml:space="preserve">Tožnik vztraja tudi pri analizi dr. Urške Perenič, </w:t>
      </w:r>
      <w:r w:rsidR="00FD6D43">
        <w:rPr>
          <w:rFonts w:ascii="Arial Narrow" w:eastAsiaTheme="minorHAnsi" w:hAnsi="Arial Narrow" w:cstheme="minorHAnsi"/>
          <w:sz w:val="26"/>
          <w:szCs w:val="26"/>
          <w:lang w:eastAsia="en-US"/>
          <w14:ligatures w14:val="none"/>
        </w:rPr>
        <w:t>navedeni</w:t>
      </w:r>
      <w:r w:rsidRPr="0081031D">
        <w:rPr>
          <w:rFonts w:ascii="Arial Narrow" w:eastAsiaTheme="minorHAnsi" w:hAnsi="Arial Narrow" w:cstheme="minorHAnsi"/>
          <w:sz w:val="26"/>
          <w:szCs w:val="26"/>
          <w:lang w:eastAsia="en-US"/>
          <w14:ligatures w14:val="none"/>
        </w:rPr>
        <w:t xml:space="preserve"> v tretji in peti pripravljalni vlogi. Po tam navedenih razlogih je bistveni smoter besedila diskreditacija osebnosti in dela napadenega posameznika. Njeni razlogi in Ogrinova razčlenitev zahtevajo vsebinski odgovor. Vloga toženke z dne 15.9.2026 jima ne postavi nasproti primerljive strokovne analize, temveč ponovi oznako satire.</w:t>
      </w:r>
    </w:p>
    <w:p w14:paraId="76F805CD" w14:textId="77777777" w:rsidR="00FD6D43" w:rsidRPr="0081031D" w:rsidRDefault="00FD6D43" w:rsidP="0081031D">
      <w:pPr>
        <w:spacing w:after="0" w:line="240" w:lineRule="auto"/>
        <w:jc w:val="both"/>
        <w:rPr>
          <w:rFonts w:ascii="Arial Narrow" w:eastAsiaTheme="minorHAnsi" w:hAnsi="Arial Narrow" w:cstheme="minorHAnsi"/>
          <w:sz w:val="26"/>
          <w:szCs w:val="26"/>
          <w:lang w:eastAsia="en-US"/>
          <w14:ligatures w14:val="none"/>
        </w:rPr>
      </w:pPr>
    </w:p>
    <w:p w14:paraId="1E3DB40B" w14:textId="77777777"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Tožnik predlaga, naj sodišče to opredelitev zavrne in sporni poseg presodi po njegovi dejanski vsebini ter vseh pravno pomembnih okoliščinah. Literarnovedna presoja ne nadomesti pravnega tehtanja; preprečuje pa, da bi bilo to tehtanje opravljeno na neobrazloženi predpostavki o satiri. Žanrske oznake ni mogoče uporabiti kot nadomestilo za presojo besed, ki so bile izrečene.</w:t>
      </w:r>
    </w:p>
    <w:p w14:paraId="652BC218" w14:textId="77777777" w:rsidR="00BF2293" w:rsidRDefault="00BF2293" w:rsidP="0081031D">
      <w:pPr>
        <w:spacing w:after="0" w:line="240" w:lineRule="auto"/>
        <w:jc w:val="both"/>
        <w:rPr>
          <w:rFonts w:ascii="Arial Narrow" w:eastAsiaTheme="minorHAnsi" w:hAnsi="Arial Narrow" w:cstheme="minorHAnsi"/>
          <w:sz w:val="26"/>
          <w:szCs w:val="26"/>
          <w:lang w:eastAsia="en-US"/>
          <w14:ligatures w14:val="none"/>
        </w:rPr>
      </w:pPr>
    </w:p>
    <w:p w14:paraId="5CE1F884" w14:textId="77777777" w:rsidR="00BF2293" w:rsidRPr="0081031D" w:rsidRDefault="00BF2293" w:rsidP="0081031D">
      <w:pPr>
        <w:spacing w:after="0" w:line="240" w:lineRule="auto"/>
        <w:jc w:val="both"/>
        <w:rPr>
          <w:rFonts w:ascii="Arial Narrow" w:eastAsiaTheme="minorHAnsi" w:hAnsi="Arial Narrow" w:cstheme="minorHAnsi"/>
          <w:sz w:val="26"/>
          <w:szCs w:val="26"/>
          <w:lang w:eastAsia="en-US"/>
          <w14:ligatures w14:val="none"/>
        </w:rPr>
      </w:pPr>
    </w:p>
    <w:p w14:paraId="4030DDC4" w14:textId="1F48294D" w:rsidR="0081031D" w:rsidRPr="00BF2293" w:rsidRDefault="0081031D" w:rsidP="00BF2293">
      <w:pPr>
        <w:pStyle w:val="Odstavekseznama"/>
        <w:numPr>
          <w:ilvl w:val="0"/>
          <w:numId w:val="3"/>
        </w:numPr>
        <w:spacing w:after="0" w:line="240" w:lineRule="auto"/>
        <w:jc w:val="both"/>
        <w:rPr>
          <w:rFonts w:ascii="Arial Narrow" w:eastAsiaTheme="minorHAnsi" w:hAnsi="Arial Narrow" w:cstheme="minorHAnsi"/>
          <w:b/>
          <w:bCs/>
          <w:sz w:val="26"/>
          <w:szCs w:val="26"/>
          <w:lang w:eastAsia="en-US"/>
          <w14:ligatures w14:val="none"/>
        </w:rPr>
      </w:pPr>
      <w:r w:rsidRPr="00BF2293">
        <w:rPr>
          <w:rFonts w:ascii="Arial Narrow" w:eastAsiaTheme="minorHAnsi" w:hAnsi="Arial Narrow" w:cstheme="minorHAnsi"/>
          <w:b/>
          <w:bCs/>
          <w:sz w:val="26"/>
          <w:szCs w:val="26"/>
          <w:lang w:eastAsia="en-US"/>
          <w14:ligatures w14:val="none"/>
        </w:rPr>
        <w:t>Argumenta akademikov Milčka Komelja in Jožefa Muhoviča</w:t>
      </w:r>
    </w:p>
    <w:p w14:paraId="19CB1743" w14:textId="77777777" w:rsidR="00BF2293" w:rsidRDefault="00BF2293" w:rsidP="0081031D">
      <w:pPr>
        <w:spacing w:after="0" w:line="240" w:lineRule="auto"/>
        <w:jc w:val="both"/>
        <w:rPr>
          <w:rFonts w:ascii="Arial Narrow" w:eastAsiaTheme="minorHAnsi" w:hAnsi="Arial Narrow" w:cstheme="minorHAnsi"/>
          <w:sz w:val="26"/>
          <w:szCs w:val="26"/>
          <w:lang w:eastAsia="en-US"/>
          <w14:ligatures w14:val="none"/>
        </w:rPr>
      </w:pPr>
    </w:p>
    <w:p w14:paraId="2DB884E4" w14:textId="50614FCD"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Akademik dr. Milček Komelj v prispevku Zaradi zaščite posameznika in umetnosti z dne 5.7.2026 jasno zapiše: »Nikakor pa ne gre za ustvarjalno satiro«. Umetniški ugled avtorice ločuje od odgovornosti za konkretno ravnanje in opozori tudi na ponovitev z mladoletnim recitatorjem. Tožnik prevzema njegovo izhodišče, da rima in ustvarjalni opus ne dajeta nedotakljivosti pri poseganju v dostojanstvo drugega.</w:t>
      </w:r>
    </w:p>
    <w:p w14:paraId="7EE89AE7" w14:textId="77777777" w:rsidR="00BF2293" w:rsidRPr="0081031D" w:rsidRDefault="00BF2293" w:rsidP="0081031D">
      <w:pPr>
        <w:spacing w:after="0" w:line="240" w:lineRule="auto"/>
        <w:jc w:val="both"/>
        <w:rPr>
          <w:rFonts w:ascii="Arial Narrow" w:eastAsiaTheme="minorHAnsi" w:hAnsi="Arial Narrow" w:cstheme="minorHAnsi"/>
          <w:sz w:val="26"/>
          <w:szCs w:val="26"/>
          <w:lang w:eastAsia="en-US"/>
          <w14:ligatures w14:val="none"/>
        </w:rPr>
      </w:pPr>
    </w:p>
    <w:p w14:paraId="1ACEECC2" w14:textId="744A4233"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Akademik dr. Jožef Muhovič v prispevku Umetnost se sramuje biti alibi za poniževanje z dne 6.7.2026 razlikuje med kritiko zgodovinskih tez ali metod in moralnim poniževanjem osebe. Uporabo oznake satire v tem primeru označi kot »sredstvo mimikrije in imunizacije pred sodno odgovornostjo«. Tožnik prevzema vsebinski ugovor zlorabe te oznake in argument, da znano umetniško ime ne podeljuje dodatnih pravic do poniževanja drugih.</w:t>
      </w:r>
    </w:p>
    <w:p w14:paraId="60B2018F" w14:textId="77777777" w:rsidR="00BF2293" w:rsidRPr="0081031D" w:rsidRDefault="00BF2293" w:rsidP="0081031D">
      <w:pPr>
        <w:spacing w:after="0" w:line="240" w:lineRule="auto"/>
        <w:jc w:val="both"/>
        <w:rPr>
          <w:rFonts w:ascii="Arial Narrow" w:eastAsiaTheme="minorHAnsi" w:hAnsi="Arial Narrow" w:cstheme="minorHAnsi"/>
          <w:sz w:val="26"/>
          <w:szCs w:val="26"/>
          <w:lang w:eastAsia="en-US"/>
          <w14:ligatures w14:val="none"/>
        </w:rPr>
      </w:pPr>
    </w:p>
    <w:p w14:paraId="0F5D7E5C" w14:textId="77777777"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Tožnik se torej opira na štiri poimensko opredeljene strokovne obravnave: Pereničeve, Ogrina, Komelja in Muhoviča. Njihove razčlenitve imajo različen obseg in strokovno izhodišče, povezuje pa jih zavračanje uporabe umetniške oziroma satirične oznake kot opravičila za konkretno osebno diskreditacijo. Temu se pridružujeta pravna argumenta Jana Zobca in ddr. Klemna Jakliča, obravnavana v nadaljevanju.</w:t>
      </w:r>
    </w:p>
    <w:p w14:paraId="71F25AD3" w14:textId="77777777" w:rsidR="0026682B" w:rsidRPr="0081031D" w:rsidRDefault="0026682B" w:rsidP="0081031D">
      <w:pPr>
        <w:spacing w:after="0" w:line="240" w:lineRule="auto"/>
        <w:jc w:val="both"/>
        <w:rPr>
          <w:rFonts w:ascii="Arial Narrow" w:eastAsiaTheme="minorHAnsi" w:hAnsi="Arial Narrow" w:cstheme="minorHAnsi"/>
          <w:sz w:val="26"/>
          <w:szCs w:val="26"/>
          <w:lang w:eastAsia="en-US"/>
          <w14:ligatures w14:val="none"/>
        </w:rPr>
      </w:pPr>
    </w:p>
    <w:p w14:paraId="10C54586" w14:textId="77777777"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Nasproti tem razlogom v pregledanih vlogah toženke ni poimensko opredeljene in predstavljene nasprotne strokovne analize konkretnega besedila. Sklicevanje na neimenovanega sogovornika, napoved dokazovanja ali predlog izvedenca ni že takšna analiza. Tožnik zahteva odgovor na vsebino, ne preštevanja uglednih imen.</w:t>
      </w:r>
    </w:p>
    <w:p w14:paraId="239A52FF" w14:textId="77777777" w:rsidR="0026682B" w:rsidRPr="0081031D" w:rsidRDefault="0026682B" w:rsidP="0081031D">
      <w:pPr>
        <w:spacing w:after="0" w:line="240" w:lineRule="auto"/>
        <w:jc w:val="both"/>
        <w:rPr>
          <w:rFonts w:ascii="Arial Narrow" w:eastAsiaTheme="minorHAnsi" w:hAnsi="Arial Narrow" w:cstheme="minorHAnsi"/>
          <w:sz w:val="26"/>
          <w:szCs w:val="26"/>
          <w:lang w:eastAsia="en-US"/>
          <w14:ligatures w14:val="none"/>
        </w:rPr>
      </w:pPr>
    </w:p>
    <w:p w14:paraId="7B08DEB2" w14:textId="726EB54F" w:rsidR="0081031D" w:rsidRP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Tudi še tako široka podpora v političnih in medijskih krogih ne dokazuje niti zgodovinske neresnice</w:t>
      </w:r>
      <w:r w:rsidR="0026682B">
        <w:rPr>
          <w:rFonts w:ascii="Arial Narrow" w:eastAsiaTheme="minorHAnsi" w:hAnsi="Arial Narrow" w:cstheme="minorHAnsi"/>
          <w:sz w:val="26"/>
          <w:szCs w:val="26"/>
          <w:lang w:eastAsia="en-US"/>
          <w14:ligatures w14:val="none"/>
        </w:rPr>
        <w:t>,</w:t>
      </w:r>
      <w:r w:rsidRPr="0081031D">
        <w:rPr>
          <w:rFonts w:ascii="Arial Narrow" w:eastAsiaTheme="minorHAnsi" w:hAnsi="Arial Narrow" w:cstheme="minorHAnsi"/>
          <w:sz w:val="26"/>
          <w:szCs w:val="26"/>
          <w:lang w:eastAsia="en-US"/>
          <w14:ligatures w14:val="none"/>
        </w:rPr>
        <w:t xml:space="preserve"> niti satirične narave osebnega napada. Priljubljenost, politična povezanost in ustvarjalni sloves ne morejo nadomestiti manjkajočega argumenta. Za presojo toženke morajo veljati ista merila kot za vsakogar; pravica do varstva dostojanstva ne sme biti odvisna od tega, kateri politični krog prizadetega sprejema in kateri ga zavrača.</w:t>
      </w:r>
    </w:p>
    <w:p w14:paraId="1E545BA3" w14:textId="6F82BBA2" w:rsidR="0081031D" w:rsidRPr="008C746F" w:rsidRDefault="0081031D" w:rsidP="008C746F">
      <w:pPr>
        <w:pStyle w:val="Odstavekseznama"/>
        <w:numPr>
          <w:ilvl w:val="0"/>
          <w:numId w:val="3"/>
        </w:numPr>
        <w:spacing w:after="0" w:line="240" w:lineRule="auto"/>
        <w:jc w:val="both"/>
        <w:rPr>
          <w:rFonts w:ascii="Arial Narrow" w:eastAsiaTheme="minorHAnsi" w:hAnsi="Arial Narrow" w:cstheme="minorHAnsi"/>
          <w:b/>
          <w:bCs/>
          <w:sz w:val="26"/>
          <w:szCs w:val="26"/>
          <w:lang w:eastAsia="en-US"/>
          <w14:ligatures w14:val="none"/>
        </w:rPr>
      </w:pPr>
      <w:r w:rsidRPr="008C746F">
        <w:rPr>
          <w:rFonts w:ascii="Arial Narrow" w:eastAsiaTheme="minorHAnsi" w:hAnsi="Arial Narrow" w:cstheme="minorHAnsi"/>
          <w:b/>
          <w:bCs/>
          <w:sz w:val="26"/>
          <w:szCs w:val="26"/>
          <w:lang w:eastAsia="en-US"/>
          <w14:ligatures w14:val="none"/>
        </w:rPr>
        <w:lastRenderedPageBreak/>
        <w:t>Sodba Mladina (št. 2) ne utemeljuje avtomatične zavrnitve zahtevka</w:t>
      </w:r>
    </w:p>
    <w:p w14:paraId="24A881A7" w14:textId="77777777" w:rsidR="008C746F" w:rsidRDefault="008C746F" w:rsidP="0081031D">
      <w:pPr>
        <w:spacing w:after="0" w:line="240" w:lineRule="auto"/>
        <w:jc w:val="both"/>
        <w:rPr>
          <w:rFonts w:ascii="Arial Narrow" w:eastAsiaTheme="minorHAnsi" w:hAnsi="Arial Narrow" w:cstheme="minorHAnsi"/>
          <w:sz w:val="26"/>
          <w:szCs w:val="26"/>
          <w:lang w:eastAsia="en-US"/>
          <w14:ligatures w14:val="none"/>
        </w:rPr>
      </w:pPr>
    </w:p>
    <w:p w14:paraId="254C3131" w14:textId="0578009F"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Tožnik vztraja pri razlikovanju, podanem že v peti vlogi, in ga natančneje opredeljuje. V sodbi Mladina d. d. Ljubljana proti Sloveniji (št. 2), št. 43388/17, z dne 13.1.2026 je ESČP ugotovilo kršitev 10. člena EKČP pri sankcioniranju objave o politiku B. G. Sodišče je v 69. odstavku poudarilo pomen zadostne dejanske podlage vrednostne sodbe. V 71.–75. odstavku je med drugim upoštevalo prepoznavni satirični okvir rubrike in naslova, omejeni doseg tiskane objave brez nadaljnjega avdiovizualnega širjenja ter nezadostno izkazanost resnih posledic za samega prizadetega politika.</w:t>
      </w:r>
    </w:p>
    <w:p w14:paraId="45486028" w14:textId="77777777" w:rsidR="008C746F" w:rsidRPr="0081031D" w:rsidRDefault="008C746F" w:rsidP="0081031D">
      <w:pPr>
        <w:spacing w:after="0" w:line="240" w:lineRule="auto"/>
        <w:jc w:val="both"/>
        <w:rPr>
          <w:rFonts w:ascii="Arial Narrow" w:eastAsiaTheme="minorHAnsi" w:hAnsi="Arial Narrow" w:cstheme="minorHAnsi"/>
          <w:sz w:val="26"/>
          <w:szCs w:val="26"/>
          <w:lang w:eastAsia="en-US"/>
          <w14:ligatures w14:val="none"/>
        </w:rPr>
      </w:pPr>
    </w:p>
    <w:p w14:paraId="7707E862" w14:textId="7453B3B4"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 xml:space="preserve">V tej pravdi je treba samostojno presoditi drugačno kombinacijo okoliščin: besedilo, katerega satirična narava je vsebinsko prerekana s strokovnima analizama; neposredno poimensko pripisovanje poklicne nepoštenosti; niz osebno ponižujočih podob; javno izvedbo in zatrjevano nadaljnje širjenje; sklepni poziv k molku; ter tožnikove konkretne navedbe in dokaze o posledicah. Nobena od teh razlik sama zase </w:t>
      </w:r>
      <w:r w:rsidR="00A07A50">
        <w:rPr>
          <w:rFonts w:ascii="Arial Narrow" w:eastAsiaTheme="minorHAnsi" w:hAnsi="Arial Narrow" w:cstheme="minorHAnsi"/>
          <w:sz w:val="26"/>
          <w:szCs w:val="26"/>
          <w:lang w:eastAsia="en-US"/>
          <w14:ligatures w14:val="none"/>
        </w:rPr>
        <w:t>ni odločilna, n</w:t>
      </w:r>
      <w:r w:rsidRPr="0081031D">
        <w:rPr>
          <w:rFonts w:ascii="Arial Narrow" w:eastAsiaTheme="minorHAnsi" w:hAnsi="Arial Narrow" w:cstheme="minorHAnsi"/>
          <w:sz w:val="26"/>
          <w:szCs w:val="26"/>
          <w:lang w:eastAsia="en-US"/>
          <w14:ligatures w14:val="none"/>
        </w:rPr>
        <w:t xml:space="preserve">jihova celota pa </w:t>
      </w:r>
      <w:r w:rsidR="00A07A50">
        <w:rPr>
          <w:rFonts w:ascii="Arial Narrow" w:eastAsiaTheme="minorHAnsi" w:hAnsi="Arial Narrow" w:cstheme="minorHAnsi"/>
          <w:sz w:val="26"/>
          <w:szCs w:val="26"/>
          <w:lang w:eastAsia="en-US"/>
          <w14:ligatures w14:val="none"/>
        </w:rPr>
        <w:t>onemogoča</w:t>
      </w:r>
      <w:r w:rsidRPr="0081031D">
        <w:rPr>
          <w:rFonts w:ascii="Arial Narrow" w:eastAsiaTheme="minorHAnsi" w:hAnsi="Arial Narrow" w:cstheme="minorHAnsi"/>
          <w:sz w:val="26"/>
          <w:szCs w:val="26"/>
          <w:lang w:eastAsia="en-US"/>
          <w14:ligatures w14:val="none"/>
        </w:rPr>
        <w:t xml:space="preserve"> avtomatič</w:t>
      </w:r>
      <w:r w:rsidR="00A07A50">
        <w:rPr>
          <w:rFonts w:ascii="Arial Narrow" w:eastAsiaTheme="minorHAnsi" w:hAnsi="Arial Narrow" w:cstheme="minorHAnsi"/>
          <w:sz w:val="26"/>
          <w:szCs w:val="26"/>
          <w:lang w:eastAsia="en-US"/>
          <w14:ligatures w14:val="none"/>
        </w:rPr>
        <w:t>no uporabo</w:t>
      </w:r>
      <w:r w:rsidR="002D0DB9">
        <w:rPr>
          <w:rFonts w:ascii="Arial Narrow" w:eastAsiaTheme="minorHAnsi" w:hAnsi="Arial Narrow" w:cstheme="minorHAnsi"/>
          <w:sz w:val="26"/>
          <w:szCs w:val="26"/>
          <w:lang w:eastAsia="en-US"/>
          <w14:ligatures w14:val="none"/>
        </w:rPr>
        <w:t xml:space="preserve"> v predmetni zadevi.</w:t>
      </w:r>
    </w:p>
    <w:p w14:paraId="56876573" w14:textId="77777777" w:rsidR="007502E5" w:rsidRPr="0081031D" w:rsidRDefault="007502E5" w:rsidP="0081031D">
      <w:pPr>
        <w:spacing w:after="0" w:line="240" w:lineRule="auto"/>
        <w:jc w:val="both"/>
        <w:rPr>
          <w:rFonts w:ascii="Arial Narrow" w:eastAsiaTheme="minorHAnsi" w:hAnsi="Arial Narrow" w:cstheme="minorHAnsi"/>
          <w:sz w:val="26"/>
          <w:szCs w:val="26"/>
          <w:lang w:eastAsia="en-US"/>
          <w14:ligatures w14:val="none"/>
        </w:rPr>
      </w:pPr>
    </w:p>
    <w:p w14:paraId="056AF1AA" w14:textId="77777777"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Tožnik kot javno izpostavljen novinar in zgodovinar sprejema širok prostor dopustne kritike svojega dela in je take kritike vajen. Njegov poklic mu ne zagotavlja izvzetja iz javne polemike. Vendar tudi njegovega položaja ni mogoče brez obrazložitve izenačiti z izvrševanjem politične oblasti. Toženka mora pojasniti, kako merila navedene sodbe podpirajo dopustnost prav tega napada. Sklic na ugoden izid drugega postopka takšne presoje ne nadomesti.</w:t>
      </w:r>
    </w:p>
    <w:p w14:paraId="160A728E" w14:textId="77777777" w:rsidR="002D0DB9" w:rsidRDefault="002D0DB9" w:rsidP="0081031D">
      <w:pPr>
        <w:spacing w:after="0" w:line="240" w:lineRule="auto"/>
        <w:jc w:val="both"/>
        <w:rPr>
          <w:rFonts w:ascii="Arial Narrow" w:eastAsiaTheme="minorHAnsi" w:hAnsi="Arial Narrow" w:cstheme="minorHAnsi"/>
          <w:sz w:val="26"/>
          <w:szCs w:val="26"/>
          <w:lang w:eastAsia="en-US"/>
          <w14:ligatures w14:val="none"/>
        </w:rPr>
      </w:pPr>
    </w:p>
    <w:p w14:paraId="18315882" w14:textId="77777777" w:rsidR="002D0DB9" w:rsidRPr="0081031D" w:rsidRDefault="002D0DB9" w:rsidP="0081031D">
      <w:pPr>
        <w:spacing w:after="0" w:line="240" w:lineRule="auto"/>
        <w:jc w:val="both"/>
        <w:rPr>
          <w:rFonts w:ascii="Arial Narrow" w:eastAsiaTheme="minorHAnsi" w:hAnsi="Arial Narrow" w:cstheme="minorHAnsi"/>
          <w:sz w:val="26"/>
          <w:szCs w:val="26"/>
          <w:lang w:eastAsia="en-US"/>
          <w14:ligatures w14:val="none"/>
        </w:rPr>
      </w:pPr>
    </w:p>
    <w:p w14:paraId="72C5B62F" w14:textId="1ED2FFAE" w:rsidR="0081031D" w:rsidRPr="002D0DB9" w:rsidRDefault="0081031D" w:rsidP="002D0DB9">
      <w:pPr>
        <w:pStyle w:val="Odstavekseznama"/>
        <w:numPr>
          <w:ilvl w:val="0"/>
          <w:numId w:val="3"/>
        </w:numPr>
        <w:spacing w:after="0" w:line="240" w:lineRule="auto"/>
        <w:jc w:val="both"/>
        <w:rPr>
          <w:rFonts w:ascii="Arial Narrow" w:eastAsiaTheme="minorHAnsi" w:hAnsi="Arial Narrow" w:cstheme="minorHAnsi"/>
          <w:b/>
          <w:bCs/>
          <w:sz w:val="26"/>
          <w:szCs w:val="26"/>
          <w:lang w:eastAsia="en-US"/>
          <w14:ligatures w14:val="none"/>
        </w:rPr>
      </w:pPr>
      <w:r w:rsidRPr="002D0DB9">
        <w:rPr>
          <w:rFonts w:ascii="Arial Narrow" w:eastAsiaTheme="minorHAnsi" w:hAnsi="Arial Narrow" w:cstheme="minorHAnsi"/>
          <w:b/>
          <w:bCs/>
          <w:sz w:val="26"/>
          <w:szCs w:val="26"/>
          <w:lang w:eastAsia="en-US"/>
          <w14:ligatures w14:val="none"/>
        </w:rPr>
        <w:t xml:space="preserve">Odgovor na očitek pritiska na sodišče in na sklicevanje na </w:t>
      </w:r>
      <w:r w:rsidR="0039463A">
        <w:rPr>
          <w:rFonts w:ascii="Arial Narrow" w:eastAsiaTheme="minorHAnsi" w:hAnsi="Arial Narrow" w:cstheme="minorHAnsi"/>
          <w:b/>
          <w:bCs/>
          <w:sz w:val="26"/>
          <w:szCs w:val="26"/>
          <w:lang w:eastAsia="en-US"/>
          <w14:ligatures w14:val="none"/>
        </w:rPr>
        <w:t xml:space="preserve">zadevo </w:t>
      </w:r>
      <w:r w:rsidRPr="002D0DB9">
        <w:rPr>
          <w:rFonts w:ascii="Arial Narrow" w:eastAsiaTheme="minorHAnsi" w:hAnsi="Arial Narrow" w:cstheme="minorHAnsi"/>
          <w:b/>
          <w:bCs/>
          <w:sz w:val="26"/>
          <w:szCs w:val="26"/>
          <w:lang w:eastAsia="en-US"/>
          <w14:ligatures w14:val="none"/>
        </w:rPr>
        <w:t>Morice</w:t>
      </w:r>
      <w:r w:rsidR="0039463A">
        <w:rPr>
          <w:rFonts w:ascii="Arial Narrow" w:eastAsiaTheme="minorHAnsi" w:hAnsi="Arial Narrow" w:cstheme="minorHAnsi"/>
          <w:b/>
          <w:bCs/>
          <w:sz w:val="26"/>
          <w:szCs w:val="26"/>
          <w:lang w:eastAsia="en-US"/>
          <w14:ligatures w14:val="none"/>
        </w:rPr>
        <w:t xml:space="preserve"> proti Franciji</w:t>
      </w:r>
    </w:p>
    <w:p w14:paraId="5228F023" w14:textId="77777777" w:rsidR="002D0DB9" w:rsidRDefault="002D0DB9" w:rsidP="0081031D">
      <w:pPr>
        <w:spacing w:after="0" w:line="240" w:lineRule="auto"/>
        <w:jc w:val="both"/>
        <w:rPr>
          <w:rFonts w:ascii="Arial Narrow" w:eastAsiaTheme="minorHAnsi" w:hAnsi="Arial Narrow" w:cstheme="minorHAnsi"/>
          <w:sz w:val="26"/>
          <w:szCs w:val="26"/>
          <w:lang w:eastAsia="en-US"/>
          <w14:ligatures w14:val="none"/>
        </w:rPr>
      </w:pPr>
    </w:p>
    <w:p w14:paraId="25EB2874" w14:textId="2D8E907A"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 xml:space="preserve">Toženka v točki 26 zadnje vloge javne odzive </w:t>
      </w:r>
      <w:r w:rsidR="00202359">
        <w:rPr>
          <w:rFonts w:ascii="Arial Narrow" w:eastAsiaTheme="minorHAnsi" w:hAnsi="Arial Narrow" w:cstheme="minorHAnsi"/>
          <w:sz w:val="26"/>
          <w:szCs w:val="26"/>
          <w:lang w:eastAsia="en-US"/>
          <w14:ligatures w14:val="none"/>
        </w:rPr>
        <w:t xml:space="preserve">v zvezi s predmetnim postopkom </w:t>
      </w:r>
      <w:r w:rsidRPr="0081031D">
        <w:rPr>
          <w:rFonts w:ascii="Arial Narrow" w:eastAsiaTheme="minorHAnsi" w:hAnsi="Arial Narrow" w:cstheme="minorHAnsi"/>
          <w:sz w:val="26"/>
          <w:szCs w:val="26"/>
          <w:lang w:eastAsia="en-US"/>
          <w14:ligatures w14:val="none"/>
        </w:rPr>
        <w:t>povezuje v domnevo pritiska na sodišče. Pri tem ne izkaže konkretnega ravnanja tožnika, s katerim naj bi ta nedopustno vplival na odločanje. Gostovanje posameznega strokovnjaka v njegovi oddaji in poznejša objava tožniku ugodnega stališča sama po sebi ne dokazujeta naročanja prispevka, usklajevanja stališč ali vplivanja na sodnico. Enako velja za ugibanje o političnem ozadju odzivov. Takšni sklepi potrebujejo lastno dejansko podlago.</w:t>
      </w:r>
    </w:p>
    <w:p w14:paraId="1D8E34F5" w14:textId="77777777" w:rsidR="00CA47C7" w:rsidRPr="0081031D" w:rsidRDefault="00CA47C7" w:rsidP="0081031D">
      <w:pPr>
        <w:spacing w:after="0" w:line="240" w:lineRule="auto"/>
        <w:jc w:val="both"/>
        <w:rPr>
          <w:rFonts w:ascii="Arial Narrow" w:eastAsiaTheme="minorHAnsi" w:hAnsi="Arial Narrow" w:cstheme="minorHAnsi"/>
          <w:sz w:val="26"/>
          <w:szCs w:val="26"/>
          <w:lang w:eastAsia="en-US"/>
          <w14:ligatures w14:val="none"/>
        </w:rPr>
      </w:pPr>
    </w:p>
    <w:p w14:paraId="497BBBE3" w14:textId="7E13C0E6"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 xml:space="preserve">Jan Zobec v svojem prispevku z dne 6. 7. 2026 jedro konkretnega nastopa opredeli nedvoumno: »Napadla je avtorja osebno, zanikala njegovo dostojanstvo in ga dobesedno razčlovečila.« Po njegovi analizi pesniška oblika služi osebni diskvalifikaciji, sklepni poziv k molku pa poudari zastraševalni pomen napada. Tožnik ta razloga prevzema kot svoja. </w:t>
      </w:r>
      <w:r w:rsidR="00CA47C7">
        <w:rPr>
          <w:rFonts w:ascii="Arial Narrow" w:eastAsiaTheme="minorHAnsi" w:hAnsi="Arial Narrow" w:cstheme="minorHAnsi"/>
          <w:sz w:val="26"/>
          <w:szCs w:val="26"/>
          <w:lang w:eastAsia="en-US"/>
          <w14:ligatures w14:val="none"/>
        </w:rPr>
        <w:t>Toženka</w:t>
      </w:r>
      <w:r w:rsidRPr="0081031D">
        <w:rPr>
          <w:rFonts w:ascii="Arial Narrow" w:eastAsiaTheme="minorHAnsi" w:hAnsi="Arial Narrow" w:cstheme="minorHAnsi"/>
          <w:sz w:val="26"/>
          <w:szCs w:val="26"/>
          <w:lang w:eastAsia="en-US"/>
          <w14:ligatures w14:val="none"/>
        </w:rPr>
        <w:t xml:space="preserve"> </w:t>
      </w:r>
      <w:r w:rsidR="00CA47C7">
        <w:rPr>
          <w:rFonts w:ascii="Arial Narrow" w:eastAsiaTheme="minorHAnsi" w:hAnsi="Arial Narrow" w:cstheme="minorHAnsi"/>
          <w:sz w:val="26"/>
          <w:szCs w:val="26"/>
          <w:lang w:eastAsia="en-US"/>
          <w14:ligatures w14:val="none"/>
        </w:rPr>
        <w:t xml:space="preserve">bi </w:t>
      </w:r>
      <w:r w:rsidRPr="0081031D">
        <w:rPr>
          <w:rFonts w:ascii="Arial Narrow" w:eastAsiaTheme="minorHAnsi" w:hAnsi="Arial Narrow" w:cstheme="minorHAnsi"/>
          <w:sz w:val="26"/>
          <w:szCs w:val="26"/>
          <w:lang w:eastAsia="en-US"/>
          <w14:ligatures w14:val="none"/>
        </w:rPr>
        <w:t>jima mora</w:t>
      </w:r>
      <w:r w:rsidR="00CA47C7">
        <w:rPr>
          <w:rFonts w:ascii="Arial Narrow" w:eastAsiaTheme="minorHAnsi" w:hAnsi="Arial Narrow" w:cstheme="minorHAnsi"/>
          <w:sz w:val="26"/>
          <w:szCs w:val="26"/>
          <w:lang w:eastAsia="en-US"/>
          <w14:ligatures w14:val="none"/>
        </w:rPr>
        <w:t>la</w:t>
      </w:r>
      <w:r w:rsidRPr="0081031D">
        <w:rPr>
          <w:rFonts w:ascii="Arial Narrow" w:eastAsiaTheme="minorHAnsi" w:hAnsi="Arial Narrow" w:cstheme="minorHAnsi"/>
          <w:sz w:val="26"/>
          <w:szCs w:val="26"/>
          <w:lang w:eastAsia="en-US"/>
          <w14:ligatures w14:val="none"/>
        </w:rPr>
        <w:t xml:space="preserve"> odgovoriti po vsebini</w:t>
      </w:r>
      <w:r w:rsidR="00CA47C7">
        <w:rPr>
          <w:rFonts w:ascii="Arial Narrow" w:eastAsiaTheme="minorHAnsi" w:hAnsi="Arial Narrow" w:cstheme="minorHAnsi"/>
          <w:sz w:val="26"/>
          <w:szCs w:val="26"/>
          <w:lang w:eastAsia="en-US"/>
          <w14:ligatures w14:val="none"/>
        </w:rPr>
        <w:t>,</w:t>
      </w:r>
      <w:r w:rsidRPr="0081031D">
        <w:rPr>
          <w:rFonts w:ascii="Arial Narrow" w:eastAsiaTheme="minorHAnsi" w:hAnsi="Arial Narrow" w:cstheme="minorHAnsi"/>
          <w:sz w:val="26"/>
          <w:szCs w:val="26"/>
          <w:lang w:eastAsia="en-US"/>
          <w14:ligatures w14:val="none"/>
        </w:rPr>
        <w:t xml:space="preserve"> oznaka pritiska na sodišče ju ne ovrže.</w:t>
      </w:r>
    </w:p>
    <w:p w14:paraId="577994A3" w14:textId="77777777" w:rsidR="00CA47C7" w:rsidRPr="0081031D" w:rsidRDefault="00CA47C7" w:rsidP="0081031D">
      <w:pPr>
        <w:spacing w:after="0" w:line="240" w:lineRule="auto"/>
        <w:jc w:val="both"/>
        <w:rPr>
          <w:rFonts w:ascii="Arial Narrow" w:eastAsiaTheme="minorHAnsi" w:hAnsi="Arial Narrow" w:cstheme="minorHAnsi"/>
          <w:sz w:val="26"/>
          <w:szCs w:val="26"/>
          <w:lang w:eastAsia="en-US"/>
          <w14:ligatures w14:val="none"/>
        </w:rPr>
      </w:pPr>
    </w:p>
    <w:p w14:paraId="2FBAA7F4" w14:textId="4C1B2006" w:rsidR="00AD3495" w:rsidRP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Ddr. Klemen Jaklič v prispevku z dne 4. 7. 2026 prav očitke o poklicnem laganju, potvarjanju zgodovine in podrejanju vladi obravnava kot »tipične izjave o dejstvih, ki jih govorec sicer lahko izreče, mora pa jih znati dokazati«. Tožnik se pridružuje ugovoru, da teh obdolžitev ni mogoče brez nadaljnjega razglasiti za metafore. Če jih toženka predstavlja kot vrednostne sodbe, pa mora pojasniti njihovo zadostno dejansko podlago. V obeh primerih ostane nujen odgovor na konkretna vprašanja iz preglednice v tej vlogi.</w:t>
      </w:r>
    </w:p>
    <w:p w14:paraId="5E63519A" w14:textId="2FE58B2E"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lastRenderedPageBreak/>
        <w:t>Sodba velikega senata ESČP Morice proti Franciji, št. 29369/10, z dne 23.4.2015 ne vzpostavlja splošne prepovedi javnega komentiranja odprtih postopkov. Pri nepristranskosti je obravnavala konkretno povezavo sodnika, ki je sodeloval pri odločanju, z njegovo prejšnjo javno podporo sodnici, povezani z zadevo. Obravnavala je tudi varstvo odvetnikove javne kritike delovanja sodstva. Toženka primerljive povezave med odločajočim sodiščem in objavljenimi stališči v tej zadevi ne izkaže. Iz navedene sodbe zato ne sledi, da strokovni komentar že sam po sebi pomeni nedopusten pritisk ali razlog za neupoštevanje njegovih vsebinskih argumentov.</w:t>
      </w:r>
    </w:p>
    <w:p w14:paraId="23F702F4" w14:textId="77777777" w:rsidR="001957DD" w:rsidRPr="0081031D" w:rsidRDefault="001957DD" w:rsidP="0081031D">
      <w:pPr>
        <w:spacing w:after="0" w:line="240" w:lineRule="auto"/>
        <w:jc w:val="both"/>
        <w:rPr>
          <w:rFonts w:ascii="Arial Narrow" w:eastAsiaTheme="minorHAnsi" w:hAnsi="Arial Narrow" w:cstheme="minorHAnsi"/>
          <w:sz w:val="26"/>
          <w:szCs w:val="26"/>
          <w:lang w:eastAsia="en-US"/>
          <w14:ligatures w14:val="none"/>
        </w:rPr>
      </w:pPr>
    </w:p>
    <w:p w14:paraId="233E6FC4" w14:textId="77777777"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Sodišče mora odločiti neodvisno, na podlagi prava in procesnega gradiva. Temu načelu tožnik v celoti pritrjuje. Prav zato razloge iz javnih prispevkov izrecno vključuje v svojo argumentacijo in omogoča, da se toženka do njih opredeli v postopku. Varovanje neodvisnosti sodišča ne terja izključitve strokovne razprave; terja razlikovanje med argumentom, dokazom in dejanskim poskusom nedopustnega vplivanja.</w:t>
      </w:r>
    </w:p>
    <w:p w14:paraId="65F1FA1E" w14:textId="77777777" w:rsidR="001957DD" w:rsidRPr="0081031D" w:rsidRDefault="001957DD" w:rsidP="0081031D">
      <w:pPr>
        <w:spacing w:after="0" w:line="240" w:lineRule="auto"/>
        <w:jc w:val="both"/>
        <w:rPr>
          <w:rFonts w:ascii="Arial Narrow" w:eastAsiaTheme="minorHAnsi" w:hAnsi="Arial Narrow" w:cstheme="minorHAnsi"/>
          <w:sz w:val="26"/>
          <w:szCs w:val="26"/>
          <w:lang w:eastAsia="en-US"/>
          <w14:ligatures w14:val="none"/>
        </w:rPr>
      </w:pPr>
    </w:p>
    <w:p w14:paraId="2D5289F2" w14:textId="77777777"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Neutemeljen je tudi očitek protislovja, ker tožnik javno govori in hkrati zahteva varstvo pred toženkinim napadom. Pravica do lastnega izražanja in zahteva po sodnem varstvu osebnostnih pravic se ne izključujeta. Tožnik ne zahteva, da toženka opusti politično kritiko ali da o postopku molči. Zahteva odgovornost za konkretno ravnanje, ki ga je v dosedanjih vlogah natančno opredelil. Tudi morebitno vprašanje ustreznosti posamezne poznejše uredniške odločitve ne vzpostavlja za nazaj dejanske podlage za prvotni napad.</w:t>
      </w:r>
    </w:p>
    <w:p w14:paraId="3C208ECC" w14:textId="77777777" w:rsidR="001957DD" w:rsidRDefault="001957DD" w:rsidP="0081031D">
      <w:pPr>
        <w:spacing w:after="0" w:line="240" w:lineRule="auto"/>
        <w:jc w:val="both"/>
        <w:rPr>
          <w:rFonts w:ascii="Arial Narrow" w:eastAsiaTheme="minorHAnsi" w:hAnsi="Arial Narrow" w:cstheme="minorHAnsi"/>
          <w:sz w:val="26"/>
          <w:szCs w:val="26"/>
          <w:lang w:eastAsia="en-US"/>
          <w14:ligatures w14:val="none"/>
        </w:rPr>
      </w:pPr>
    </w:p>
    <w:p w14:paraId="1902BE33" w14:textId="77777777" w:rsidR="001957DD" w:rsidRPr="0081031D" w:rsidRDefault="001957DD" w:rsidP="0081031D">
      <w:pPr>
        <w:spacing w:after="0" w:line="240" w:lineRule="auto"/>
        <w:jc w:val="both"/>
        <w:rPr>
          <w:rFonts w:ascii="Arial Narrow" w:eastAsiaTheme="minorHAnsi" w:hAnsi="Arial Narrow" w:cstheme="minorHAnsi"/>
          <w:sz w:val="26"/>
          <w:szCs w:val="26"/>
          <w:lang w:eastAsia="en-US"/>
          <w14:ligatures w14:val="none"/>
        </w:rPr>
      </w:pPr>
    </w:p>
    <w:p w14:paraId="5282D74A" w14:textId="288F60D1" w:rsidR="0081031D" w:rsidRPr="001957DD" w:rsidRDefault="0081031D" w:rsidP="001957DD">
      <w:pPr>
        <w:pStyle w:val="Odstavekseznama"/>
        <w:numPr>
          <w:ilvl w:val="0"/>
          <w:numId w:val="3"/>
        </w:numPr>
        <w:spacing w:after="0" w:line="240" w:lineRule="auto"/>
        <w:jc w:val="both"/>
        <w:rPr>
          <w:rFonts w:ascii="Arial Narrow" w:eastAsiaTheme="minorHAnsi" w:hAnsi="Arial Narrow" w:cstheme="minorHAnsi"/>
          <w:b/>
          <w:bCs/>
          <w:sz w:val="26"/>
          <w:szCs w:val="26"/>
          <w:lang w:eastAsia="en-US"/>
          <w14:ligatures w14:val="none"/>
        </w:rPr>
      </w:pPr>
      <w:r w:rsidRPr="001957DD">
        <w:rPr>
          <w:rFonts w:ascii="Arial Narrow" w:eastAsiaTheme="minorHAnsi" w:hAnsi="Arial Narrow" w:cstheme="minorHAnsi"/>
          <w:b/>
          <w:bCs/>
          <w:sz w:val="26"/>
          <w:szCs w:val="26"/>
          <w:lang w:eastAsia="en-US"/>
          <w14:ligatures w14:val="none"/>
        </w:rPr>
        <w:t>Graška Gora: nadaljnje širjenje sramotilnega sporočila</w:t>
      </w:r>
    </w:p>
    <w:p w14:paraId="6180E2F3" w14:textId="77777777" w:rsidR="001957DD" w:rsidRDefault="001957DD" w:rsidP="0081031D">
      <w:pPr>
        <w:spacing w:after="0" w:line="240" w:lineRule="auto"/>
        <w:jc w:val="both"/>
        <w:rPr>
          <w:rFonts w:ascii="Arial Narrow" w:eastAsiaTheme="minorHAnsi" w:hAnsi="Arial Narrow" w:cstheme="minorHAnsi"/>
          <w:sz w:val="26"/>
          <w:szCs w:val="26"/>
          <w:lang w:eastAsia="en-US"/>
          <w14:ligatures w14:val="none"/>
        </w:rPr>
      </w:pPr>
    </w:p>
    <w:p w14:paraId="008A0B94" w14:textId="238DBBDC"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Poznejša javna izvedba kaže, da se sporočilo ni izčrpalo v prvotnem nastopu. Po objavljenih poročilih je 13.9.2025 na Graški Gori besedilo recitiral tedaj mladoletni Teo Škratek. Za ta spor je pomembno nadaljnje javno širjenje istega osebnega napada in ponovna izpostavitev tožnika njegovemu ponižujočemu sporočilu. Nastop mladoletnega recitatorja ponazarja tudi prevzemanje takšnega načina javnega obračunavanja.</w:t>
      </w:r>
    </w:p>
    <w:p w14:paraId="752B9205" w14:textId="77777777" w:rsidR="00123B80" w:rsidRPr="0081031D" w:rsidRDefault="00123B80" w:rsidP="0081031D">
      <w:pPr>
        <w:spacing w:after="0" w:line="240" w:lineRule="auto"/>
        <w:jc w:val="both"/>
        <w:rPr>
          <w:rFonts w:ascii="Arial Narrow" w:eastAsiaTheme="minorHAnsi" w:hAnsi="Arial Narrow" w:cstheme="minorHAnsi"/>
          <w:sz w:val="26"/>
          <w:szCs w:val="26"/>
          <w:lang w:eastAsia="en-US"/>
          <w14:ligatures w14:val="none"/>
        </w:rPr>
      </w:pPr>
    </w:p>
    <w:p w14:paraId="4AEACA23" w14:textId="5CF1BBB3"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 xml:space="preserve">Predsednik organizacijskega odbora dr. Franc Žerdin je zaradi dogodka odstopil. Po poročilih Domovine in Našega časa je pojasnil, da nastopa ne bi dovolil, če bi poznal vsebino, ter zavrnil takšen način obravnave posameznika. Lokalno poročilo navaja tudi, da je bila recitacija izvedena po uradnem delu in da organizacijski odbor vsebine ni poznal. Tožnik se sklicuje na odziv osebe, ki je vodila organizacijski odbor dogodka; zaskrbljenosti zaradi izrečenega zato ni mogoče preprosto odpraviti kot odziv tožniku naklonjenega političnega ali medijskega kroga. </w:t>
      </w:r>
    </w:p>
    <w:p w14:paraId="539B3291" w14:textId="77777777" w:rsidR="00123B80" w:rsidRPr="0081031D" w:rsidRDefault="00123B80" w:rsidP="0081031D">
      <w:pPr>
        <w:spacing w:after="0" w:line="240" w:lineRule="auto"/>
        <w:jc w:val="both"/>
        <w:rPr>
          <w:rFonts w:ascii="Arial Narrow" w:eastAsiaTheme="minorHAnsi" w:hAnsi="Arial Narrow" w:cstheme="minorHAnsi"/>
          <w:sz w:val="26"/>
          <w:szCs w:val="26"/>
          <w:lang w:eastAsia="en-US"/>
          <w14:ligatures w14:val="none"/>
        </w:rPr>
      </w:pPr>
    </w:p>
    <w:p w14:paraId="2C598259" w14:textId="35C77753"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Objavljen je bil tudi odgovor predsednika ZZB NOB Slovenije Marijana Križmana. Zveza se je distancirala od izjav oziroma dejanj zunaj uradnega programa s sporno, neprimerno ali grozečo vsebino ter poudarila spoštovanje novinarskega dela in človekovega dostojanstva. Tožnik ta odziv navaja v njegovem dejanskem obsegu, kot distanciranje od opisanih ravnanj. Ne pripisuje mu pomena priznanja tožbenega zahtevka ali strokovne opredelitve literarnega žanra.</w:t>
      </w:r>
    </w:p>
    <w:p w14:paraId="75B643B9" w14:textId="77777777" w:rsidR="00123B80" w:rsidRPr="0081031D" w:rsidRDefault="00123B80" w:rsidP="0081031D">
      <w:pPr>
        <w:spacing w:after="0" w:line="240" w:lineRule="auto"/>
        <w:jc w:val="both"/>
        <w:rPr>
          <w:rFonts w:ascii="Arial Narrow" w:eastAsiaTheme="minorHAnsi" w:hAnsi="Arial Narrow" w:cstheme="minorHAnsi"/>
          <w:sz w:val="26"/>
          <w:szCs w:val="26"/>
          <w:lang w:eastAsia="en-US"/>
          <w14:ligatures w14:val="none"/>
        </w:rPr>
      </w:pPr>
    </w:p>
    <w:p w14:paraId="00EA6947" w14:textId="77777777"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 xml:space="preserve">Za presojo dosega spornega besedila je pomembno, da ne gre zgolj za hipotetično možnost ponavljanja. Gre za opisan poznejši javni nastop, Žerdinov odziv in objavljeno distanciranje </w:t>
      </w:r>
      <w:r w:rsidRPr="0081031D">
        <w:rPr>
          <w:rFonts w:ascii="Arial Narrow" w:eastAsiaTheme="minorHAnsi" w:hAnsi="Arial Narrow" w:cstheme="minorHAnsi"/>
          <w:sz w:val="26"/>
          <w:szCs w:val="26"/>
          <w:lang w:eastAsia="en-US"/>
          <w14:ligatures w14:val="none"/>
        </w:rPr>
        <w:lastRenderedPageBreak/>
        <w:t>Zveze borcev v zgoraj opredeljenem obsegu. Sodišče naj te okoliščine presodi pri ugotavljanju nadaljnjega učinkovanja besedila, skupaj z že zatrjevanimi posledicami in izpovedbo tožnika.</w:t>
      </w:r>
    </w:p>
    <w:p w14:paraId="1E96E857" w14:textId="77777777" w:rsidR="00016D46" w:rsidRPr="0081031D" w:rsidRDefault="00016D46" w:rsidP="0081031D">
      <w:pPr>
        <w:spacing w:after="0" w:line="240" w:lineRule="auto"/>
        <w:jc w:val="both"/>
        <w:rPr>
          <w:rFonts w:ascii="Arial Narrow" w:eastAsiaTheme="minorHAnsi" w:hAnsi="Arial Narrow" w:cstheme="minorHAnsi"/>
          <w:sz w:val="26"/>
          <w:szCs w:val="26"/>
          <w:lang w:eastAsia="en-US"/>
          <w14:ligatures w14:val="none"/>
        </w:rPr>
      </w:pPr>
    </w:p>
    <w:p w14:paraId="3BD56D35" w14:textId="77777777"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Javno objavljene fotografije dokazujejo, da se toženka in mladoletnik poznata. Iz same ponovitve po tretji osebi tožnik ne izpeljuje, da je toženka ta nastop naročila ali organizirala. Pripisljivost posledic njenemu ravnanju in vzročno zvezo je treba ugotoviti z dokazi. To pa ne izniči pomena nadaljnjega širjenja pri presoji dejanskega dosega in trajanja zatrjevane prizadetosti. Mladoletnikovo ravnanje se s to vlogo ne uveljavlja kot samostojen predmet zahtevka.</w:t>
      </w:r>
    </w:p>
    <w:p w14:paraId="4ADFCC70" w14:textId="77777777" w:rsidR="00016D46" w:rsidRDefault="00016D46" w:rsidP="0081031D">
      <w:pPr>
        <w:spacing w:after="0" w:line="240" w:lineRule="auto"/>
        <w:jc w:val="both"/>
        <w:rPr>
          <w:rFonts w:ascii="Arial Narrow" w:eastAsiaTheme="minorHAnsi" w:hAnsi="Arial Narrow" w:cstheme="minorHAnsi"/>
          <w:sz w:val="26"/>
          <w:szCs w:val="26"/>
          <w:lang w:eastAsia="en-US"/>
          <w14:ligatures w14:val="none"/>
        </w:rPr>
      </w:pPr>
    </w:p>
    <w:p w14:paraId="14B6B686" w14:textId="77777777" w:rsidR="00016D46" w:rsidRPr="0081031D" w:rsidRDefault="00016D46" w:rsidP="0081031D">
      <w:pPr>
        <w:spacing w:after="0" w:line="240" w:lineRule="auto"/>
        <w:jc w:val="both"/>
        <w:rPr>
          <w:rFonts w:ascii="Arial Narrow" w:eastAsiaTheme="minorHAnsi" w:hAnsi="Arial Narrow" w:cstheme="minorHAnsi"/>
          <w:sz w:val="26"/>
          <w:szCs w:val="26"/>
          <w:lang w:eastAsia="en-US"/>
          <w14:ligatures w14:val="none"/>
        </w:rPr>
      </w:pPr>
    </w:p>
    <w:p w14:paraId="05CB6EBD" w14:textId="6441925A" w:rsidR="0081031D" w:rsidRPr="00016D46" w:rsidRDefault="0081031D" w:rsidP="00016D46">
      <w:pPr>
        <w:pStyle w:val="Odstavekseznama"/>
        <w:numPr>
          <w:ilvl w:val="0"/>
          <w:numId w:val="3"/>
        </w:numPr>
        <w:spacing w:after="0" w:line="240" w:lineRule="auto"/>
        <w:jc w:val="both"/>
        <w:rPr>
          <w:rFonts w:ascii="Arial Narrow" w:eastAsiaTheme="minorHAnsi" w:hAnsi="Arial Narrow" w:cstheme="minorHAnsi"/>
          <w:b/>
          <w:bCs/>
          <w:sz w:val="26"/>
          <w:szCs w:val="26"/>
          <w:lang w:eastAsia="en-US"/>
          <w14:ligatures w14:val="none"/>
        </w:rPr>
      </w:pPr>
      <w:r w:rsidRPr="00016D46">
        <w:rPr>
          <w:rFonts w:ascii="Arial Narrow" w:eastAsiaTheme="minorHAnsi" w:hAnsi="Arial Narrow" w:cstheme="minorHAnsi"/>
          <w:b/>
          <w:bCs/>
          <w:sz w:val="26"/>
          <w:szCs w:val="26"/>
          <w:lang w:eastAsia="en-US"/>
          <w14:ligatures w14:val="none"/>
        </w:rPr>
        <w:t>Celovito tehtanje mora zajeti tudi svobodo novinarskega dela</w:t>
      </w:r>
    </w:p>
    <w:p w14:paraId="48C5B871" w14:textId="77777777" w:rsidR="00016D46" w:rsidRDefault="00016D46" w:rsidP="0081031D">
      <w:pPr>
        <w:spacing w:after="0" w:line="240" w:lineRule="auto"/>
        <w:jc w:val="both"/>
        <w:rPr>
          <w:rFonts w:ascii="Arial Narrow" w:eastAsiaTheme="minorHAnsi" w:hAnsi="Arial Narrow" w:cstheme="minorHAnsi"/>
          <w:sz w:val="26"/>
          <w:szCs w:val="26"/>
          <w:lang w:eastAsia="en-US"/>
          <w14:ligatures w14:val="none"/>
        </w:rPr>
      </w:pPr>
    </w:p>
    <w:p w14:paraId="6863F77D" w14:textId="4084FC09"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Tožnik zahteva tehtanje varstva osebnega dostojanstva in osebnostnih pravic s svobodo izražanja ter umetniškega ustvarjanja. Pri tem sprejema, da je varovana tudi polemika, ki je ostra, pretirana, žaljiva ali vznemirjajoča. Njegov zahtevek zato ne temelji zgolj na nevljudnosti besedila. Temelji na zatrjevanem pomanjkanju zadostne podlage za težke očitke poklicne nepoštenosti, na intenzivnosti osebnega poniževanja, na kumulativnem učinku nastopa in na posledicah za njegove osebnostne pravice.</w:t>
      </w:r>
    </w:p>
    <w:p w14:paraId="1CE2445D" w14:textId="77777777" w:rsidR="00016D46" w:rsidRPr="0081031D" w:rsidRDefault="00016D46" w:rsidP="0081031D">
      <w:pPr>
        <w:spacing w:after="0" w:line="240" w:lineRule="auto"/>
        <w:jc w:val="both"/>
        <w:rPr>
          <w:rFonts w:ascii="Arial Narrow" w:eastAsiaTheme="minorHAnsi" w:hAnsi="Arial Narrow" w:cstheme="minorHAnsi"/>
          <w:sz w:val="26"/>
          <w:szCs w:val="26"/>
          <w:lang w:eastAsia="en-US"/>
          <w14:ligatures w14:val="none"/>
        </w:rPr>
      </w:pPr>
    </w:p>
    <w:p w14:paraId="7A0CD889" w14:textId="3FA08EBA" w:rsidR="0015397C"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Odločba Ustavnega sodišča Up-614/15 z dne 21. 5. 2018 zahteva presojo celotnega konteksta; v njej je bila pomembna povezava spornega izražanja s kritiziranim ravnanjem na RTV. Tudi odločba Up-417/16 z dne 18. 3. 2021 opozarja na pomen vsebine, dejstvenega jedra in sobesedila. Tožnik zahteva uporabo teh meril na konkretnem nastopu: katero njegovo ravnanje naj bi utemeljevalo očitke in kako je z njim povezan način osebnega napada. Izid druge zadeve tega odgovora ne daje.</w:t>
      </w:r>
    </w:p>
    <w:p w14:paraId="72D6313D" w14:textId="77777777" w:rsidR="0015397C" w:rsidRPr="0081031D" w:rsidRDefault="0015397C" w:rsidP="0081031D">
      <w:pPr>
        <w:spacing w:after="0" w:line="240" w:lineRule="auto"/>
        <w:jc w:val="both"/>
        <w:rPr>
          <w:rFonts w:ascii="Arial Narrow" w:eastAsiaTheme="minorHAnsi" w:hAnsi="Arial Narrow" w:cstheme="minorHAnsi"/>
          <w:sz w:val="26"/>
          <w:szCs w:val="26"/>
          <w:lang w:eastAsia="en-US"/>
          <w14:ligatures w14:val="none"/>
        </w:rPr>
      </w:pPr>
    </w:p>
    <w:p w14:paraId="358AB622" w14:textId="744E1CB5"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Tožnik opozarja tudi na sodbo ESČP Kunstelj proti Sloveniji, št. 5257/22, z dne 7.7.2026. Po uradnem sporočilu sodnega tajništva ESČP v zadevi kazenskega sankcioniranja dolgotrajnega in hudega žaljenja ter obrekovanja dveh novinarjev ni ugotovilo kršitve 10. člena EKČP. Vrsta postopka in konkretne okoliščine se razlikujejo, zato izida ni mogoče neposredno prenesti v to pravdo. Odločitev pa nasprotuje posplošitvi, da svoboda izražanja že sama po sebi izključuje odgovornost za hude osebne napade na novinarje. Tudi tukaj je potrebna konkretna presoja izjav, njihove podlage, širjenja in posledic.</w:t>
      </w:r>
    </w:p>
    <w:p w14:paraId="4B1FE19E" w14:textId="77777777" w:rsidR="0015397C" w:rsidRPr="0081031D" w:rsidRDefault="0015397C" w:rsidP="0081031D">
      <w:pPr>
        <w:spacing w:after="0" w:line="240" w:lineRule="auto"/>
        <w:jc w:val="both"/>
        <w:rPr>
          <w:rFonts w:ascii="Arial Narrow" w:eastAsiaTheme="minorHAnsi" w:hAnsi="Arial Narrow" w:cstheme="minorHAnsi"/>
          <w:sz w:val="26"/>
          <w:szCs w:val="26"/>
          <w:lang w:eastAsia="en-US"/>
          <w14:ligatures w14:val="none"/>
        </w:rPr>
      </w:pPr>
    </w:p>
    <w:p w14:paraId="257A13B7" w14:textId="77777777"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Tožnik opozarja, da sporni nastop po njegovih navedbah ni bil odgovor na primerljiv vulgarni osebni napad z njegove strani na toženko. Nestrinjanje z avtorskim novinarskim komentarjem ni isto kot vzajemno izmenjevanje osebnih žalitev. Prav tako njegova sposobnost javnega odgovora sama po sebi ne izniči posega v dobro ime ali izključi zatrjevane škode. Sodišče naj njeno intenzivnost in trajanje ugotovi iz konkretnih navedb ter dokazov o posledicah.</w:t>
      </w:r>
    </w:p>
    <w:p w14:paraId="521D36A5" w14:textId="77777777" w:rsidR="002C43AF" w:rsidRPr="0081031D" w:rsidRDefault="002C43AF" w:rsidP="0081031D">
      <w:pPr>
        <w:spacing w:after="0" w:line="240" w:lineRule="auto"/>
        <w:jc w:val="both"/>
        <w:rPr>
          <w:rFonts w:ascii="Arial Narrow" w:eastAsiaTheme="minorHAnsi" w:hAnsi="Arial Narrow" w:cstheme="minorHAnsi"/>
          <w:sz w:val="26"/>
          <w:szCs w:val="26"/>
          <w:lang w:eastAsia="en-US"/>
          <w14:ligatures w14:val="none"/>
        </w:rPr>
      </w:pPr>
    </w:p>
    <w:p w14:paraId="57531365" w14:textId="6D1E9F72"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 xml:space="preserve">Javni pomen zadeve vključuje tudi varnost novinarja. Priporočilo Odbora ministrov Sveta Evrope CM/Rec(2016)4 v 15. točki smernic izrecno opozarja tudi javne osebnosti na napade na integriteto novinarjev, vključno z očitanjem propagande, ki ogrožajo njihovo varnost. Tožnik iz tega izpeljuje, da javno razčlovečujoče sramotenje lahko utrjuje sprejemljivost sovražnosti do novinarja, spodbuja nadaljnje napade in povečuje nevarnost nasilja. Pri presoji teže posega je treba upoštevati tudi ta vidik ter predvidljivi doseg besed vplivne javne osebe. Priporočilo je </w:t>
      </w:r>
      <w:r w:rsidRPr="0081031D">
        <w:rPr>
          <w:rFonts w:ascii="Arial Narrow" w:eastAsiaTheme="minorHAnsi" w:hAnsi="Arial Narrow" w:cstheme="minorHAnsi"/>
          <w:sz w:val="26"/>
          <w:szCs w:val="26"/>
          <w:lang w:eastAsia="en-US"/>
          <w14:ligatures w14:val="none"/>
        </w:rPr>
        <w:lastRenderedPageBreak/>
        <w:t>razlagalna opora; pogoje odgovornosti in posledice konkretnega ravnanja je treba dokazati v tej pravdi.</w:t>
      </w:r>
    </w:p>
    <w:p w14:paraId="56478F97" w14:textId="77777777" w:rsidR="002C43AF" w:rsidRDefault="002C43AF" w:rsidP="0081031D">
      <w:pPr>
        <w:spacing w:after="0" w:line="240" w:lineRule="auto"/>
        <w:jc w:val="both"/>
        <w:rPr>
          <w:rFonts w:ascii="Arial Narrow" w:eastAsiaTheme="minorHAnsi" w:hAnsi="Arial Narrow" w:cstheme="minorHAnsi"/>
          <w:sz w:val="26"/>
          <w:szCs w:val="26"/>
          <w:lang w:eastAsia="en-US"/>
          <w14:ligatures w14:val="none"/>
        </w:rPr>
      </w:pPr>
    </w:p>
    <w:p w14:paraId="2ED724CF" w14:textId="77777777" w:rsidR="0006032D" w:rsidRPr="0081031D" w:rsidRDefault="0006032D" w:rsidP="0081031D">
      <w:pPr>
        <w:spacing w:after="0" w:line="240" w:lineRule="auto"/>
        <w:jc w:val="both"/>
        <w:rPr>
          <w:rFonts w:ascii="Arial Narrow" w:eastAsiaTheme="minorHAnsi" w:hAnsi="Arial Narrow" w:cstheme="minorHAnsi"/>
          <w:sz w:val="26"/>
          <w:szCs w:val="26"/>
          <w:lang w:eastAsia="en-US"/>
          <w14:ligatures w14:val="none"/>
        </w:rPr>
      </w:pPr>
    </w:p>
    <w:p w14:paraId="705536F8" w14:textId="77777777" w:rsidR="0081031D" w:rsidRPr="0081031D" w:rsidRDefault="0081031D" w:rsidP="0081031D">
      <w:pPr>
        <w:spacing w:after="0" w:line="240" w:lineRule="auto"/>
        <w:jc w:val="both"/>
        <w:rPr>
          <w:rFonts w:ascii="Arial Narrow" w:eastAsiaTheme="minorHAnsi" w:hAnsi="Arial Narrow" w:cstheme="minorHAnsi"/>
          <w:b/>
          <w:bCs/>
          <w:sz w:val="26"/>
          <w:szCs w:val="26"/>
          <w:lang w:eastAsia="en-US"/>
          <w14:ligatures w14:val="none"/>
        </w:rPr>
      </w:pPr>
      <w:r w:rsidRPr="0081031D">
        <w:rPr>
          <w:rFonts w:ascii="Arial Narrow" w:eastAsiaTheme="minorHAnsi" w:hAnsi="Arial Narrow" w:cstheme="minorHAnsi"/>
          <w:b/>
          <w:bCs/>
          <w:sz w:val="26"/>
          <w:szCs w:val="26"/>
          <w:lang w:eastAsia="en-US"/>
          <w14:ligatures w14:val="none"/>
        </w:rPr>
        <w:t>X. Jasna odgovornost in pomen odločitve za javno razpravo</w:t>
      </w:r>
    </w:p>
    <w:p w14:paraId="61A89022" w14:textId="77777777" w:rsidR="0006032D" w:rsidRDefault="0006032D" w:rsidP="0081031D">
      <w:pPr>
        <w:spacing w:after="0" w:line="240" w:lineRule="auto"/>
        <w:jc w:val="both"/>
        <w:rPr>
          <w:rFonts w:ascii="Arial Narrow" w:eastAsiaTheme="minorHAnsi" w:hAnsi="Arial Narrow" w:cstheme="minorHAnsi"/>
          <w:sz w:val="26"/>
          <w:szCs w:val="26"/>
          <w:lang w:eastAsia="en-US"/>
          <w14:ligatures w14:val="none"/>
        </w:rPr>
      </w:pPr>
    </w:p>
    <w:p w14:paraId="102AB44B" w14:textId="53037FB1"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 xml:space="preserve">Sodišče pravo uporabi samostojno. Vendar manjkajoče dejanske podlage osebnih očitkov ne more nadomestiti s splošnimi opravičili o politični razgretosti, ustvarjalnem temperamentu ali ugledu avtorice. Prav tako je ne more nadomestiti ponovitev oznake satire. Tožnik je opredelil konkretne besede, njihov skupni pomen in zatrjevane posledice. Odločitev se mora s temi navedbami vsebinsko soočiti. Tožnik predlaga, naj sodišče neutemeljene razloge </w:t>
      </w:r>
      <w:r w:rsidR="00B01711">
        <w:rPr>
          <w:rFonts w:ascii="Arial Narrow" w:eastAsiaTheme="minorHAnsi" w:hAnsi="Arial Narrow" w:cstheme="minorHAnsi"/>
          <w:sz w:val="26"/>
          <w:szCs w:val="26"/>
          <w:lang w:eastAsia="en-US"/>
          <w14:ligatures w14:val="none"/>
        </w:rPr>
        <w:t>toženke</w:t>
      </w:r>
      <w:r w:rsidRPr="0081031D">
        <w:rPr>
          <w:rFonts w:ascii="Arial Narrow" w:eastAsiaTheme="minorHAnsi" w:hAnsi="Arial Narrow" w:cstheme="minorHAnsi"/>
          <w:sz w:val="26"/>
          <w:szCs w:val="26"/>
          <w:lang w:eastAsia="en-US"/>
          <w14:ligatures w14:val="none"/>
        </w:rPr>
        <w:t xml:space="preserve"> zavrne in z ugoditvijo zahtevku jasno izrazi pravno nedopustnost ugotovljenega posega.</w:t>
      </w:r>
    </w:p>
    <w:p w14:paraId="561BB6FD" w14:textId="77777777" w:rsidR="00B01711" w:rsidRPr="0081031D" w:rsidRDefault="00B01711" w:rsidP="0081031D">
      <w:pPr>
        <w:spacing w:after="0" w:line="240" w:lineRule="auto"/>
        <w:jc w:val="both"/>
        <w:rPr>
          <w:rFonts w:ascii="Arial Narrow" w:eastAsiaTheme="minorHAnsi" w:hAnsi="Arial Narrow" w:cstheme="minorHAnsi"/>
          <w:sz w:val="26"/>
          <w:szCs w:val="26"/>
          <w:lang w:eastAsia="en-US"/>
          <w14:ligatures w14:val="none"/>
        </w:rPr>
      </w:pPr>
    </w:p>
    <w:p w14:paraId="51535FCF" w14:textId="77777777"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Toženka je javno vplivna osebnost. Njen vpliv daje njenim besedam posebno težo in doseg, zato zahteva večjo zavest o njihovem predvidljivem učinku, ne manjše odgovornosti. Njena svoboda ustvarjanja ni osebni privilegij. Tožnikovo delo sme odločno kritizirati, zavračati njegove razlage in jim ostro nasprotovati. Pri težkih očitkih o njegovi poklicni nepoštenosti pa se mora soočiti z zahtevo po zadostni dejanski podlagi. Umetniška prepoznavnost ne more služiti kot opravičilo za celostno osebno in poklicno diskreditacijo.</w:t>
      </w:r>
    </w:p>
    <w:p w14:paraId="5AD42562" w14:textId="77777777" w:rsidR="001327E1" w:rsidRPr="0081031D" w:rsidRDefault="001327E1" w:rsidP="0081031D">
      <w:pPr>
        <w:spacing w:after="0" w:line="240" w:lineRule="auto"/>
        <w:jc w:val="both"/>
        <w:rPr>
          <w:rFonts w:ascii="Arial Narrow" w:eastAsiaTheme="minorHAnsi" w:hAnsi="Arial Narrow" w:cstheme="minorHAnsi"/>
          <w:sz w:val="26"/>
          <w:szCs w:val="26"/>
          <w:lang w:eastAsia="en-US"/>
          <w14:ligatures w14:val="none"/>
        </w:rPr>
      </w:pPr>
    </w:p>
    <w:p w14:paraId="068F7BBE" w14:textId="77777777"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Pri obravnavanem nastopu se očitkom laganja in potvarjanja pridružijo živalske in telesno ponižujoče podobe, vse pa sklene poimenski ukaz k molku. Tožnik je že v drugi vlogi opozoril na razčlovečujoči učinek takšnega napada in njegovo javno izvedbo ob navdušenem odobravanju množice. Tožnik v tej celoti uveljavlja namen in učinek uničevanja osebne ter poklicne verodostojnosti. Njegovo dostojanstvo ne postane manj vredno zato, ker je za toženko ali del javnosti nazorsko nesprejemljiv.</w:t>
      </w:r>
    </w:p>
    <w:p w14:paraId="14BB59B6" w14:textId="77777777" w:rsidR="001327E1" w:rsidRPr="0081031D" w:rsidRDefault="001327E1" w:rsidP="0081031D">
      <w:pPr>
        <w:spacing w:after="0" w:line="240" w:lineRule="auto"/>
        <w:jc w:val="both"/>
        <w:rPr>
          <w:rFonts w:ascii="Arial Narrow" w:eastAsiaTheme="minorHAnsi" w:hAnsi="Arial Narrow" w:cstheme="minorHAnsi"/>
          <w:sz w:val="26"/>
          <w:szCs w:val="26"/>
          <w:lang w:eastAsia="en-US"/>
          <w14:ligatures w14:val="none"/>
        </w:rPr>
      </w:pPr>
    </w:p>
    <w:p w14:paraId="498ADEF2" w14:textId="77777777" w:rsidR="0081031D" w:rsidRP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Postavlja se vprašanje, kakšna bi bila družba, če bi takšen način obračunavanja postal običajen. Odgovor je danes še bolj nujen. Če bi za upravičenje poimenskega sramotenja zadostovali politično nestrinjanje, sloves avtorice in oznaka satire, bi se poniževanje standardiziralo kot običajna cena novinarskega dela. Javnosti bi bilo sporočeno, da lahko nepriljubljenega avtorja brez zadostne podlage razglasi za poklicno nepoštenega, ga poniža pred množico in mu ukaže molčati. To bi ožilo prostor svobodnega izražanja in spodbujalo nadaljnje osebno obračunavanje.</w:t>
      </w:r>
    </w:p>
    <w:p w14:paraId="6F97C938" w14:textId="77777777" w:rsidR="0081031D"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Pri tem ne gre prezreti nevarnosti nasilja. Javno prikazovanje človeka kot odvratnega in nevrednega spoštovanja lahko ob odobravanju občinstva spodbuja nadaljnje sovražne odzive in povečuje nevarnost napadov nanj. Tožnik ne trdi, da je s tem že dokazana povzročitev določenega fizičnega napada. Opozarja pa, da učinkovito varstvo časti in dostojanstva ne sme biti odloženo do trenutka, ko se pojavi fizično nasilje. Za civilnopravno varstvo zadošča ugotovljen nedopusten poseg v zavarovane osebnostne pravice ob izpolnjenih pogojih zahtevanega varstva.</w:t>
      </w:r>
    </w:p>
    <w:p w14:paraId="65367CDB" w14:textId="77777777" w:rsidR="001327E1" w:rsidRPr="0081031D" w:rsidRDefault="001327E1" w:rsidP="0081031D">
      <w:pPr>
        <w:spacing w:after="0" w:line="240" w:lineRule="auto"/>
        <w:jc w:val="both"/>
        <w:rPr>
          <w:rFonts w:ascii="Arial Narrow" w:eastAsiaTheme="minorHAnsi" w:hAnsi="Arial Narrow" w:cstheme="minorHAnsi"/>
          <w:sz w:val="26"/>
          <w:szCs w:val="26"/>
          <w:lang w:eastAsia="en-US"/>
          <w14:ligatures w14:val="none"/>
        </w:rPr>
      </w:pPr>
    </w:p>
    <w:p w14:paraId="7CC32148" w14:textId="416A8A8F" w:rsidR="00226905" w:rsidRDefault="0081031D" w:rsidP="0081031D">
      <w:pPr>
        <w:spacing w:after="0" w:line="240" w:lineRule="auto"/>
        <w:jc w:val="both"/>
        <w:rPr>
          <w:rFonts w:ascii="Arial Narrow" w:eastAsiaTheme="minorHAnsi" w:hAnsi="Arial Narrow" w:cstheme="minorHAnsi"/>
          <w:sz w:val="26"/>
          <w:szCs w:val="26"/>
          <w:lang w:eastAsia="en-US"/>
          <w14:ligatures w14:val="none"/>
        </w:rPr>
      </w:pPr>
      <w:r w:rsidRPr="0081031D">
        <w:rPr>
          <w:rFonts w:ascii="Arial Narrow" w:eastAsiaTheme="minorHAnsi" w:hAnsi="Arial Narrow" w:cstheme="minorHAnsi"/>
          <w:sz w:val="26"/>
          <w:szCs w:val="26"/>
          <w:lang w:eastAsia="en-US"/>
          <w14:ligatures w14:val="none"/>
        </w:rPr>
        <w:t xml:space="preserve">Tožnik zato predlaga jasno in odločno civilnopravno obsodbo konkretnega nedopustnega ravnanja z ugoditvijo postavljenemu zahtevku. Takšna odločitev je po njegovem stališču nujna za učinkovito varstvo njegovega dostojanstva, novinarskega dela in svobode izražanja, pa tudi za zaščito temeljne normalnosti demokratičnega sobivanja v državi. Ta pomeni, da človek zaradi svojih stališč ne postane dopustna tarča osebnega razčlovečenja in javnega zastraševanja. </w:t>
      </w:r>
      <w:r w:rsidRPr="0081031D">
        <w:rPr>
          <w:rFonts w:ascii="Arial Narrow" w:eastAsiaTheme="minorHAnsi" w:hAnsi="Arial Narrow" w:cstheme="minorHAnsi"/>
          <w:sz w:val="26"/>
          <w:szCs w:val="26"/>
          <w:lang w:eastAsia="en-US"/>
          <w14:ligatures w14:val="none"/>
        </w:rPr>
        <w:lastRenderedPageBreak/>
        <w:t>Sodišče naj ne dopusti, da se javno sramotenje ob odobravanju množice uveljavi kot sprejemljiv način utišanja posameznika.</w:t>
      </w:r>
    </w:p>
    <w:p w14:paraId="436DE56F" w14:textId="77777777" w:rsidR="00212FCE" w:rsidRDefault="00212FCE" w:rsidP="00313640">
      <w:pPr>
        <w:spacing w:after="160" w:line="259" w:lineRule="auto"/>
        <w:jc w:val="both"/>
        <w:rPr>
          <w:rFonts w:ascii="Arial Narrow" w:eastAsiaTheme="minorHAnsi" w:hAnsi="Arial Narrow" w:cstheme="minorHAnsi"/>
          <w:u w:val="single"/>
          <w:lang w:eastAsia="en-US"/>
          <w14:ligatures w14:val="none"/>
        </w:rPr>
      </w:pPr>
    </w:p>
    <w:p w14:paraId="0F4405FA" w14:textId="27D221F8" w:rsidR="00313640" w:rsidRDefault="00313640" w:rsidP="00313640">
      <w:pPr>
        <w:spacing w:after="160" w:line="259" w:lineRule="auto"/>
        <w:jc w:val="both"/>
        <w:rPr>
          <w:rFonts w:ascii="Arial Narrow" w:eastAsiaTheme="minorHAnsi" w:hAnsi="Arial Narrow" w:cstheme="minorHAnsi"/>
          <w:u w:val="single"/>
          <w:lang w:eastAsia="en-US"/>
          <w14:ligatures w14:val="none"/>
        </w:rPr>
      </w:pPr>
      <w:r>
        <w:rPr>
          <w:rFonts w:ascii="Arial Narrow" w:eastAsiaTheme="minorHAnsi" w:hAnsi="Arial Narrow" w:cstheme="minorHAnsi"/>
          <w:u w:val="single"/>
          <w:lang w:eastAsia="en-US"/>
          <w14:ligatures w14:val="none"/>
        </w:rPr>
        <w:t>Dokaz:</w:t>
      </w:r>
    </w:p>
    <w:p w14:paraId="5147E2EB" w14:textId="1A1F87B4" w:rsidR="001416C9" w:rsidRPr="00623C9B" w:rsidRDefault="000605A5" w:rsidP="00623C9B">
      <w:pPr>
        <w:numPr>
          <w:ilvl w:val="0"/>
          <w:numId w:val="1"/>
        </w:numPr>
        <w:spacing w:after="160" w:line="259" w:lineRule="auto"/>
        <w:contextualSpacing/>
        <w:jc w:val="both"/>
        <w:rPr>
          <w:rFonts w:ascii="Arial Narrow" w:eastAsiaTheme="minorHAnsi" w:hAnsi="Arial Narrow" w:cstheme="minorHAnsi"/>
          <w:lang w:eastAsia="en-US"/>
          <w14:ligatures w14:val="none"/>
        </w:rPr>
      </w:pPr>
      <w:r>
        <w:rPr>
          <w:rFonts w:ascii="Arial Narrow" w:eastAsiaTheme="minorHAnsi" w:hAnsi="Arial Narrow" w:cstheme="minorHAnsi"/>
          <w:lang w:eastAsia="en-US"/>
          <w14:ligatures w14:val="none"/>
        </w:rPr>
        <w:t>kot doslej</w:t>
      </w:r>
    </w:p>
    <w:p w14:paraId="5C659411" w14:textId="77777777" w:rsidR="000629DD" w:rsidRDefault="000629DD">
      <w:pPr>
        <w:spacing w:after="0" w:line="240" w:lineRule="auto"/>
        <w:jc w:val="both"/>
        <w:rPr>
          <w:rFonts w:ascii="Arial Narrow" w:eastAsiaTheme="minorHAnsi" w:hAnsi="Arial Narrow" w:cstheme="minorHAnsi"/>
          <w:sz w:val="26"/>
          <w:szCs w:val="26"/>
          <w:shd w:val="clear" w:color="auto" w:fill="FFFFFF"/>
          <w:lang w:eastAsia="en-US"/>
          <w14:ligatures w14:val="none"/>
        </w:rPr>
      </w:pPr>
    </w:p>
    <w:p w14:paraId="4442EDA7" w14:textId="77777777" w:rsidR="00212FCE" w:rsidRDefault="00212FCE">
      <w:pPr>
        <w:spacing w:after="0" w:line="240" w:lineRule="auto"/>
        <w:jc w:val="both"/>
        <w:rPr>
          <w:rFonts w:ascii="Arial Narrow" w:eastAsiaTheme="minorHAnsi" w:hAnsi="Arial Narrow" w:cstheme="minorHAnsi"/>
          <w:sz w:val="26"/>
          <w:szCs w:val="26"/>
          <w:shd w:val="clear" w:color="auto" w:fill="FFFFFF"/>
          <w:lang w:eastAsia="en-US"/>
          <w14:ligatures w14:val="none"/>
        </w:rPr>
      </w:pPr>
    </w:p>
    <w:p w14:paraId="5C659412" w14:textId="6C32FCD1" w:rsidR="000629DD" w:rsidRDefault="00640D6D">
      <w:pPr>
        <w:spacing w:after="0" w:line="240" w:lineRule="auto"/>
        <w:jc w:val="both"/>
        <w:rPr>
          <w:rFonts w:ascii="Arial Narrow" w:eastAsiaTheme="minorHAnsi" w:hAnsi="Arial Narrow" w:cstheme="minorHAnsi"/>
          <w:sz w:val="26"/>
          <w:szCs w:val="26"/>
          <w:shd w:val="clear" w:color="auto" w:fill="FFFFFF"/>
          <w:lang w:eastAsia="en-US"/>
          <w14:ligatures w14:val="none"/>
        </w:rPr>
      </w:pPr>
      <w:r>
        <w:rPr>
          <w:rFonts w:ascii="Arial Narrow" w:eastAsiaTheme="minorHAnsi" w:hAnsi="Arial Narrow" w:cstheme="minorHAnsi"/>
          <w:sz w:val="26"/>
          <w:szCs w:val="26"/>
          <w:shd w:val="clear" w:color="auto" w:fill="FFFFFF"/>
          <w:lang w:eastAsia="en-US"/>
          <w14:ligatures w14:val="none"/>
        </w:rPr>
        <w:t xml:space="preserve">Ljubljana, </w:t>
      </w:r>
      <w:r w:rsidR="00212FCE">
        <w:rPr>
          <w:rFonts w:ascii="Arial Narrow" w:eastAsiaTheme="minorHAnsi" w:hAnsi="Arial Narrow" w:cstheme="minorHAnsi"/>
          <w:sz w:val="26"/>
          <w:szCs w:val="26"/>
          <w:shd w:val="clear" w:color="auto" w:fill="FFFFFF"/>
          <w:lang w:eastAsia="en-US"/>
          <w14:ligatures w14:val="none"/>
        </w:rPr>
        <w:t>23</w:t>
      </w:r>
      <w:r>
        <w:rPr>
          <w:rFonts w:ascii="Arial Narrow" w:eastAsiaTheme="minorHAnsi" w:hAnsi="Arial Narrow" w:cstheme="minorHAnsi"/>
          <w:sz w:val="26"/>
          <w:szCs w:val="26"/>
          <w:shd w:val="clear" w:color="auto" w:fill="FFFFFF"/>
          <w:lang w:eastAsia="en-US"/>
          <w14:ligatures w14:val="none"/>
        </w:rPr>
        <w:t>.</w:t>
      </w:r>
      <w:r w:rsidR="00212FCE">
        <w:rPr>
          <w:rFonts w:ascii="Arial Narrow" w:eastAsiaTheme="minorHAnsi" w:hAnsi="Arial Narrow" w:cstheme="minorHAnsi"/>
          <w:sz w:val="26"/>
          <w:szCs w:val="26"/>
          <w:shd w:val="clear" w:color="auto" w:fill="FFFFFF"/>
          <w:lang w:eastAsia="en-US"/>
          <w14:ligatures w14:val="none"/>
        </w:rPr>
        <w:t>9</w:t>
      </w:r>
      <w:r>
        <w:rPr>
          <w:rFonts w:ascii="Arial Narrow" w:eastAsiaTheme="minorHAnsi" w:hAnsi="Arial Narrow" w:cstheme="minorHAnsi"/>
          <w:sz w:val="26"/>
          <w:szCs w:val="26"/>
          <w:shd w:val="clear" w:color="auto" w:fill="FFFFFF"/>
          <w:lang w:eastAsia="en-US"/>
          <w14:ligatures w14:val="none"/>
        </w:rPr>
        <w:t>.202</w:t>
      </w:r>
      <w:r w:rsidR="0046652E">
        <w:rPr>
          <w:rFonts w:ascii="Arial Narrow" w:eastAsiaTheme="minorHAnsi" w:hAnsi="Arial Narrow" w:cstheme="minorHAnsi"/>
          <w:sz w:val="26"/>
          <w:szCs w:val="26"/>
          <w:shd w:val="clear" w:color="auto" w:fill="FFFFFF"/>
          <w:lang w:eastAsia="en-US"/>
          <w14:ligatures w14:val="none"/>
        </w:rPr>
        <w:t>6</w:t>
      </w:r>
      <w:r>
        <w:rPr>
          <w:rFonts w:ascii="Arial Narrow" w:eastAsiaTheme="minorHAnsi" w:hAnsi="Arial Narrow" w:cstheme="minorHAnsi"/>
          <w:sz w:val="26"/>
          <w:szCs w:val="26"/>
          <w:shd w:val="clear" w:color="auto" w:fill="FFFFFF"/>
          <w:lang w:eastAsia="en-US"/>
          <w14:ligatures w14:val="none"/>
        </w:rPr>
        <w:tab/>
      </w:r>
      <w:r>
        <w:rPr>
          <w:rFonts w:ascii="Arial Narrow" w:eastAsiaTheme="minorHAnsi" w:hAnsi="Arial Narrow" w:cstheme="minorHAnsi"/>
          <w:sz w:val="26"/>
          <w:szCs w:val="26"/>
          <w:shd w:val="clear" w:color="auto" w:fill="FFFFFF"/>
          <w:lang w:eastAsia="en-US"/>
          <w14:ligatures w14:val="none"/>
        </w:rPr>
        <w:tab/>
      </w:r>
      <w:r>
        <w:rPr>
          <w:rFonts w:ascii="Arial Narrow" w:eastAsiaTheme="minorHAnsi" w:hAnsi="Arial Narrow" w:cstheme="minorHAnsi"/>
          <w:sz w:val="26"/>
          <w:szCs w:val="26"/>
          <w:shd w:val="clear" w:color="auto" w:fill="FFFFFF"/>
          <w:lang w:eastAsia="en-US"/>
          <w14:ligatures w14:val="none"/>
        </w:rPr>
        <w:tab/>
      </w:r>
      <w:r>
        <w:rPr>
          <w:rFonts w:ascii="Arial Narrow" w:eastAsiaTheme="minorHAnsi" w:hAnsi="Arial Narrow" w:cstheme="minorHAnsi"/>
          <w:sz w:val="26"/>
          <w:szCs w:val="26"/>
          <w:shd w:val="clear" w:color="auto" w:fill="FFFFFF"/>
          <w:lang w:eastAsia="en-US"/>
          <w14:ligatures w14:val="none"/>
        </w:rPr>
        <w:tab/>
      </w:r>
      <w:r>
        <w:rPr>
          <w:rFonts w:ascii="Arial Narrow" w:eastAsiaTheme="minorHAnsi" w:hAnsi="Arial Narrow" w:cstheme="minorHAnsi"/>
          <w:sz w:val="26"/>
          <w:szCs w:val="26"/>
          <w:shd w:val="clear" w:color="auto" w:fill="FFFFFF"/>
          <w:lang w:eastAsia="en-US"/>
          <w14:ligatures w14:val="none"/>
        </w:rPr>
        <w:tab/>
      </w:r>
      <w:r>
        <w:rPr>
          <w:rFonts w:ascii="Arial Narrow" w:eastAsiaTheme="minorHAnsi" w:hAnsi="Arial Narrow" w:cstheme="minorHAnsi"/>
          <w:sz w:val="26"/>
          <w:szCs w:val="26"/>
          <w:shd w:val="clear" w:color="auto" w:fill="FFFFFF"/>
          <w:lang w:eastAsia="en-US"/>
          <w14:ligatures w14:val="none"/>
        </w:rPr>
        <w:tab/>
      </w:r>
      <w:r>
        <w:rPr>
          <w:rFonts w:ascii="Arial Narrow" w:eastAsiaTheme="minorHAnsi" w:hAnsi="Arial Narrow" w:cstheme="minorHAnsi"/>
          <w:sz w:val="26"/>
          <w:szCs w:val="26"/>
          <w:shd w:val="clear" w:color="auto" w:fill="FFFFFF"/>
          <w:lang w:eastAsia="en-US"/>
          <w14:ligatures w14:val="none"/>
        </w:rPr>
        <w:tab/>
      </w:r>
      <w:r>
        <w:rPr>
          <w:rFonts w:ascii="Arial Narrow" w:eastAsiaTheme="minorHAnsi" w:hAnsi="Arial Narrow" w:cstheme="minorHAnsi"/>
          <w:sz w:val="26"/>
          <w:szCs w:val="26"/>
          <w:shd w:val="clear" w:color="auto" w:fill="FFFFFF"/>
          <w:lang w:eastAsia="en-US"/>
          <w14:ligatures w14:val="none"/>
        </w:rPr>
        <w:tab/>
        <w:t>JOŽE MOŽINA</w:t>
      </w:r>
    </w:p>
    <w:p w14:paraId="5C659413" w14:textId="77777777" w:rsidR="000629DD" w:rsidRDefault="000629DD">
      <w:pPr>
        <w:spacing w:after="0" w:line="240" w:lineRule="auto"/>
        <w:jc w:val="both"/>
        <w:rPr>
          <w:rFonts w:ascii="Arial Narrow" w:eastAsiaTheme="minorHAnsi" w:hAnsi="Arial Narrow" w:cstheme="minorHAnsi"/>
          <w:b/>
          <w:bCs/>
          <w:sz w:val="26"/>
          <w:szCs w:val="26"/>
          <w:shd w:val="clear" w:color="auto" w:fill="FFFFFF"/>
          <w:lang w:eastAsia="en-US"/>
          <w14:ligatures w14:val="none"/>
        </w:rPr>
      </w:pPr>
    </w:p>
    <w:p w14:paraId="5C659428" w14:textId="77777777" w:rsidR="000629DD" w:rsidRDefault="000629DD">
      <w:pPr>
        <w:spacing w:after="0" w:line="240" w:lineRule="auto"/>
        <w:jc w:val="both"/>
        <w:rPr>
          <w:rFonts w:ascii="Arial Narrow" w:eastAsiaTheme="minorHAnsi" w:hAnsi="Arial Narrow" w:cstheme="minorHAnsi"/>
          <w:b/>
          <w:sz w:val="26"/>
          <w:szCs w:val="26"/>
          <w:lang w:eastAsia="en-US"/>
          <w14:ligatures w14:val="none"/>
        </w:rPr>
      </w:pPr>
    </w:p>
    <w:p w14:paraId="5C659429" w14:textId="77777777" w:rsidR="000629DD" w:rsidRDefault="000629DD">
      <w:pPr>
        <w:spacing w:after="0" w:line="240" w:lineRule="auto"/>
        <w:jc w:val="both"/>
        <w:rPr>
          <w:rFonts w:ascii="Arial Narrow" w:eastAsiaTheme="minorHAnsi" w:hAnsi="Arial Narrow" w:cstheme="minorHAnsi"/>
          <w:b/>
          <w:sz w:val="26"/>
          <w:szCs w:val="26"/>
          <w:lang w:eastAsia="en-US"/>
          <w14:ligatures w14:val="none"/>
        </w:rPr>
      </w:pPr>
    </w:p>
    <w:p w14:paraId="5C65942A" w14:textId="77777777" w:rsidR="000629DD" w:rsidRDefault="00640D6D">
      <w:pPr>
        <w:spacing w:after="0" w:line="240" w:lineRule="auto"/>
        <w:jc w:val="both"/>
        <w:rPr>
          <w:rFonts w:ascii="Arial Narrow" w:eastAsiaTheme="minorHAnsi" w:hAnsi="Arial Narrow" w:cstheme="minorHAnsi"/>
          <w:bCs/>
          <w:sz w:val="20"/>
          <w:szCs w:val="20"/>
          <w:u w:val="single"/>
          <w:lang w:eastAsia="en-US"/>
          <w14:ligatures w14:val="none"/>
        </w:rPr>
      </w:pPr>
      <w:r>
        <w:rPr>
          <w:rFonts w:ascii="Arial Narrow" w:eastAsiaTheme="minorHAnsi" w:hAnsi="Arial Narrow" w:cstheme="minorHAnsi"/>
          <w:bCs/>
          <w:sz w:val="20"/>
          <w:szCs w:val="20"/>
          <w:u w:val="single"/>
          <w:lang w:eastAsia="en-US"/>
          <w14:ligatures w14:val="none"/>
        </w:rPr>
        <w:t>Stroškovnik:</w:t>
      </w:r>
    </w:p>
    <w:p w14:paraId="5C65942B" w14:textId="77777777" w:rsidR="000629DD" w:rsidRDefault="000629DD">
      <w:pPr>
        <w:spacing w:after="0" w:line="240" w:lineRule="auto"/>
        <w:jc w:val="both"/>
        <w:rPr>
          <w:rFonts w:ascii="Arial Narrow" w:eastAsiaTheme="minorHAnsi" w:hAnsi="Arial Narrow" w:cstheme="minorHAnsi"/>
          <w:b/>
          <w:sz w:val="20"/>
          <w:szCs w:val="20"/>
          <w:lang w:eastAsia="en-US"/>
          <w14:ligatures w14:val="none"/>
        </w:rPr>
      </w:pPr>
    </w:p>
    <w:p w14:paraId="5C65942C" w14:textId="26ED51EF" w:rsidR="000629DD" w:rsidRDefault="00640D6D">
      <w:pPr>
        <w:numPr>
          <w:ilvl w:val="0"/>
          <w:numId w:val="2"/>
        </w:numPr>
        <w:spacing w:after="0" w:line="240" w:lineRule="auto"/>
        <w:contextualSpacing/>
        <w:jc w:val="both"/>
        <w:rPr>
          <w:rFonts w:ascii="Arial Narrow" w:eastAsiaTheme="minorHAnsi" w:hAnsi="Arial Narrow" w:cstheme="minorHAnsi"/>
          <w:sz w:val="20"/>
          <w:szCs w:val="20"/>
          <w:lang w:eastAsia="en-US"/>
          <w14:ligatures w14:val="none"/>
        </w:rPr>
      </w:pPr>
      <w:r>
        <w:rPr>
          <w:rFonts w:ascii="Arial Narrow" w:eastAsiaTheme="minorHAnsi" w:hAnsi="Arial Narrow" w:cstheme="minorHAnsi"/>
          <w:sz w:val="20"/>
          <w:szCs w:val="20"/>
          <w:lang w:eastAsia="en-US"/>
          <w14:ligatures w14:val="none"/>
        </w:rPr>
        <w:t xml:space="preserve">nagrada za </w:t>
      </w:r>
      <w:r w:rsidR="00CC6FC0">
        <w:rPr>
          <w:rFonts w:ascii="Arial Narrow" w:eastAsiaTheme="minorHAnsi" w:hAnsi="Arial Narrow" w:cstheme="minorHAnsi"/>
          <w:sz w:val="20"/>
          <w:szCs w:val="20"/>
          <w:lang w:eastAsia="en-US"/>
          <w14:ligatures w14:val="none"/>
        </w:rPr>
        <w:t>šesto</w:t>
      </w:r>
      <w:r>
        <w:rPr>
          <w:rFonts w:ascii="Arial Narrow" w:eastAsiaTheme="minorHAnsi" w:hAnsi="Arial Narrow" w:cstheme="minorHAnsi"/>
          <w:sz w:val="20"/>
          <w:szCs w:val="20"/>
          <w:lang w:eastAsia="en-US"/>
          <w14:ligatures w14:val="none"/>
        </w:rPr>
        <w:t xml:space="preserve"> pripravljano vlogo – 200 točk,</w:t>
      </w:r>
    </w:p>
    <w:p w14:paraId="5C65942D" w14:textId="77777777" w:rsidR="000629DD" w:rsidRDefault="00640D6D">
      <w:pPr>
        <w:numPr>
          <w:ilvl w:val="0"/>
          <w:numId w:val="2"/>
        </w:numPr>
        <w:spacing w:after="0" w:line="240" w:lineRule="auto"/>
        <w:contextualSpacing/>
        <w:jc w:val="both"/>
        <w:rPr>
          <w:rFonts w:ascii="Arial Narrow" w:eastAsiaTheme="minorHAnsi" w:hAnsi="Arial Narrow" w:cstheme="minorHAnsi"/>
          <w:sz w:val="20"/>
          <w:szCs w:val="20"/>
          <w:lang w:eastAsia="en-US"/>
          <w14:ligatures w14:val="none"/>
        </w:rPr>
      </w:pPr>
      <w:r>
        <w:rPr>
          <w:rFonts w:ascii="Arial Narrow" w:eastAsiaTheme="minorHAnsi" w:hAnsi="Arial Narrow" w:cstheme="minorHAnsi"/>
          <w:sz w:val="20"/>
          <w:szCs w:val="20"/>
          <w:lang w:eastAsia="en-US"/>
          <w14:ligatures w14:val="none"/>
        </w:rPr>
        <w:t>materialni stroški - 2 %,</w:t>
      </w:r>
    </w:p>
    <w:p w14:paraId="5C65942F" w14:textId="2F0D5BF8" w:rsidR="000629DD" w:rsidRPr="00053AB2" w:rsidRDefault="00640D6D" w:rsidP="00053AB2">
      <w:pPr>
        <w:numPr>
          <w:ilvl w:val="0"/>
          <w:numId w:val="2"/>
        </w:numPr>
        <w:spacing w:after="0" w:line="240" w:lineRule="auto"/>
        <w:contextualSpacing/>
        <w:jc w:val="both"/>
        <w:rPr>
          <w:rFonts w:ascii="Arial Narrow" w:hAnsi="Arial Narrow"/>
          <w:sz w:val="26"/>
          <w:szCs w:val="26"/>
        </w:rPr>
      </w:pPr>
      <w:r w:rsidRPr="00053AB2">
        <w:rPr>
          <w:rFonts w:ascii="Arial Narrow" w:eastAsiaTheme="minorHAnsi" w:hAnsi="Arial Narrow" w:cstheme="minorHAnsi"/>
          <w:sz w:val="20"/>
          <w:szCs w:val="20"/>
          <w:lang w:eastAsia="en-US"/>
          <w14:ligatures w14:val="none"/>
        </w:rPr>
        <w:t>22 % DDV</w:t>
      </w:r>
    </w:p>
    <w:sectPr w:rsidR="000629DD" w:rsidRPr="00053AB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ABFD77" w14:textId="77777777" w:rsidR="00DD111B" w:rsidRDefault="00DD111B">
      <w:pPr>
        <w:spacing w:line="240" w:lineRule="auto"/>
      </w:pPr>
      <w:r>
        <w:separator/>
      </w:r>
    </w:p>
  </w:endnote>
  <w:endnote w:type="continuationSeparator" w:id="0">
    <w:p w14:paraId="27016545" w14:textId="77777777" w:rsidR="00DD111B" w:rsidRDefault="00DD11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Arial Narrow">
    <w:panose1 w:val="020B0606020202030204"/>
    <w:charset w:val="EE"/>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85193" w14:textId="77777777" w:rsidR="00DD111B" w:rsidRDefault="00DD111B">
      <w:pPr>
        <w:spacing w:after="0"/>
      </w:pPr>
      <w:r>
        <w:separator/>
      </w:r>
    </w:p>
  </w:footnote>
  <w:footnote w:type="continuationSeparator" w:id="0">
    <w:p w14:paraId="63746E2B" w14:textId="77777777" w:rsidR="00DD111B" w:rsidRDefault="00DD111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C2A5C"/>
    <w:multiLevelType w:val="multilevel"/>
    <w:tmpl w:val="1B1C2A5C"/>
    <w:lvl w:ilvl="0">
      <w:start w:val="836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3F9448A0"/>
    <w:multiLevelType w:val="multilevel"/>
    <w:tmpl w:val="3F9448A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78CC0597"/>
    <w:multiLevelType w:val="hybridMultilevel"/>
    <w:tmpl w:val="6E18E868"/>
    <w:lvl w:ilvl="0" w:tplc="1E668936">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304895795">
    <w:abstractNumId w:val="0"/>
  </w:num>
  <w:num w:numId="2" w16cid:durableId="654067905">
    <w:abstractNumId w:val="1"/>
  </w:num>
  <w:num w:numId="3" w16cid:durableId="563679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4E3E"/>
    <w:rsid w:val="0000258B"/>
    <w:rsid w:val="000112FA"/>
    <w:rsid w:val="00016D46"/>
    <w:rsid w:val="00016EFC"/>
    <w:rsid w:val="0002666A"/>
    <w:rsid w:val="000420C2"/>
    <w:rsid w:val="00051639"/>
    <w:rsid w:val="000519B9"/>
    <w:rsid w:val="00053AB2"/>
    <w:rsid w:val="00056C17"/>
    <w:rsid w:val="0006032D"/>
    <w:rsid w:val="000605A5"/>
    <w:rsid w:val="000629DD"/>
    <w:rsid w:val="00074163"/>
    <w:rsid w:val="00076568"/>
    <w:rsid w:val="000A498F"/>
    <w:rsid w:val="000B07B8"/>
    <w:rsid w:val="000B1E5D"/>
    <w:rsid w:val="000B4839"/>
    <w:rsid w:val="000C6444"/>
    <w:rsid w:val="000E24EB"/>
    <w:rsid w:val="000F3371"/>
    <w:rsid w:val="00100B99"/>
    <w:rsid w:val="00107CCE"/>
    <w:rsid w:val="001224C1"/>
    <w:rsid w:val="00123B80"/>
    <w:rsid w:val="001327E1"/>
    <w:rsid w:val="001416C9"/>
    <w:rsid w:val="00146058"/>
    <w:rsid w:val="001520C7"/>
    <w:rsid w:val="0015397C"/>
    <w:rsid w:val="001574F5"/>
    <w:rsid w:val="00161CCB"/>
    <w:rsid w:val="00162D25"/>
    <w:rsid w:val="00164A39"/>
    <w:rsid w:val="001676A7"/>
    <w:rsid w:val="00174808"/>
    <w:rsid w:val="0018627F"/>
    <w:rsid w:val="00190FE0"/>
    <w:rsid w:val="001957DD"/>
    <w:rsid w:val="00197A06"/>
    <w:rsid w:val="001A545D"/>
    <w:rsid w:val="001B0D95"/>
    <w:rsid w:val="001B0FB6"/>
    <w:rsid w:val="001B2D52"/>
    <w:rsid w:val="001B5F54"/>
    <w:rsid w:val="001C4988"/>
    <w:rsid w:val="001D151F"/>
    <w:rsid w:val="001D6705"/>
    <w:rsid w:val="001E174D"/>
    <w:rsid w:val="001E6ED8"/>
    <w:rsid w:val="001F34FE"/>
    <w:rsid w:val="00202359"/>
    <w:rsid w:val="002032F7"/>
    <w:rsid w:val="0021185F"/>
    <w:rsid w:val="00212FCE"/>
    <w:rsid w:val="002240B9"/>
    <w:rsid w:val="00226905"/>
    <w:rsid w:val="0023752F"/>
    <w:rsid w:val="002375B7"/>
    <w:rsid w:val="00237D23"/>
    <w:rsid w:val="0024518F"/>
    <w:rsid w:val="00247423"/>
    <w:rsid w:val="00254B6A"/>
    <w:rsid w:val="002553A1"/>
    <w:rsid w:val="002605F3"/>
    <w:rsid w:val="0026682B"/>
    <w:rsid w:val="00266DFD"/>
    <w:rsid w:val="00267147"/>
    <w:rsid w:val="002726AB"/>
    <w:rsid w:val="002758E5"/>
    <w:rsid w:val="0027707C"/>
    <w:rsid w:val="0028017E"/>
    <w:rsid w:val="00283405"/>
    <w:rsid w:val="00293D74"/>
    <w:rsid w:val="002A07F6"/>
    <w:rsid w:val="002A0DCB"/>
    <w:rsid w:val="002A0FB7"/>
    <w:rsid w:val="002C404A"/>
    <w:rsid w:val="002C43AF"/>
    <w:rsid w:val="002C4C99"/>
    <w:rsid w:val="002D0DB9"/>
    <w:rsid w:val="002D1927"/>
    <w:rsid w:val="002E4F38"/>
    <w:rsid w:val="002F407F"/>
    <w:rsid w:val="00313640"/>
    <w:rsid w:val="00313B24"/>
    <w:rsid w:val="00314B2F"/>
    <w:rsid w:val="003212ED"/>
    <w:rsid w:val="0032164A"/>
    <w:rsid w:val="00327D09"/>
    <w:rsid w:val="003307EB"/>
    <w:rsid w:val="00331A8B"/>
    <w:rsid w:val="003325D6"/>
    <w:rsid w:val="00332EB9"/>
    <w:rsid w:val="003412E6"/>
    <w:rsid w:val="003444B0"/>
    <w:rsid w:val="0034515D"/>
    <w:rsid w:val="00355840"/>
    <w:rsid w:val="0039463A"/>
    <w:rsid w:val="00397CF6"/>
    <w:rsid w:val="003A6DFC"/>
    <w:rsid w:val="003D1846"/>
    <w:rsid w:val="003D5E79"/>
    <w:rsid w:val="003E04B4"/>
    <w:rsid w:val="003E172B"/>
    <w:rsid w:val="003E5446"/>
    <w:rsid w:val="003F3943"/>
    <w:rsid w:val="00403F42"/>
    <w:rsid w:val="00411EF0"/>
    <w:rsid w:val="00414FAF"/>
    <w:rsid w:val="004153A4"/>
    <w:rsid w:val="00416D6A"/>
    <w:rsid w:val="00423A61"/>
    <w:rsid w:val="004254D9"/>
    <w:rsid w:val="00426A9F"/>
    <w:rsid w:val="00426EAA"/>
    <w:rsid w:val="004347E0"/>
    <w:rsid w:val="0044222B"/>
    <w:rsid w:val="00442C24"/>
    <w:rsid w:val="004448A5"/>
    <w:rsid w:val="00460290"/>
    <w:rsid w:val="00464800"/>
    <w:rsid w:val="0046652E"/>
    <w:rsid w:val="00471A08"/>
    <w:rsid w:val="004720D2"/>
    <w:rsid w:val="00472F68"/>
    <w:rsid w:val="004C2E8C"/>
    <w:rsid w:val="004D1F1E"/>
    <w:rsid w:val="004D2A99"/>
    <w:rsid w:val="004D762C"/>
    <w:rsid w:val="004E04AF"/>
    <w:rsid w:val="004F6860"/>
    <w:rsid w:val="004F6F0F"/>
    <w:rsid w:val="005103E9"/>
    <w:rsid w:val="00521235"/>
    <w:rsid w:val="00534CA9"/>
    <w:rsid w:val="00542FB6"/>
    <w:rsid w:val="00544D64"/>
    <w:rsid w:val="00546B24"/>
    <w:rsid w:val="00551948"/>
    <w:rsid w:val="00554E3E"/>
    <w:rsid w:val="00556E28"/>
    <w:rsid w:val="00560A29"/>
    <w:rsid w:val="00577031"/>
    <w:rsid w:val="00596BC8"/>
    <w:rsid w:val="005A1C9C"/>
    <w:rsid w:val="005A475D"/>
    <w:rsid w:val="005A7CCF"/>
    <w:rsid w:val="005B11E8"/>
    <w:rsid w:val="005B72F4"/>
    <w:rsid w:val="005B7540"/>
    <w:rsid w:val="005C0845"/>
    <w:rsid w:val="005C0DB3"/>
    <w:rsid w:val="005C141E"/>
    <w:rsid w:val="005C77E4"/>
    <w:rsid w:val="005D6674"/>
    <w:rsid w:val="005E0A46"/>
    <w:rsid w:val="005F2CB3"/>
    <w:rsid w:val="005F6BD9"/>
    <w:rsid w:val="00604AE1"/>
    <w:rsid w:val="0060506B"/>
    <w:rsid w:val="006072FE"/>
    <w:rsid w:val="00623C9B"/>
    <w:rsid w:val="00632D09"/>
    <w:rsid w:val="00640D6D"/>
    <w:rsid w:val="00661350"/>
    <w:rsid w:val="006640DB"/>
    <w:rsid w:val="006646A2"/>
    <w:rsid w:val="006705B4"/>
    <w:rsid w:val="00682B47"/>
    <w:rsid w:val="006A5929"/>
    <w:rsid w:val="006B26CF"/>
    <w:rsid w:val="006B3E72"/>
    <w:rsid w:val="006C206A"/>
    <w:rsid w:val="006D118B"/>
    <w:rsid w:val="006D663F"/>
    <w:rsid w:val="006F077A"/>
    <w:rsid w:val="006F5583"/>
    <w:rsid w:val="006F5DFF"/>
    <w:rsid w:val="00714D3C"/>
    <w:rsid w:val="00722A58"/>
    <w:rsid w:val="007233B7"/>
    <w:rsid w:val="00725F30"/>
    <w:rsid w:val="00726B68"/>
    <w:rsid w:val="00727B1C"/>
    <w:rsid w:val="00727EC0"/>
    <w:rsid w:val="007322D5"/>
    <w:rsid w:val="0073337B"/>
    <w:rsid w:val="007357E6"/>
    <w:rsid w:val="007502E5"/>
    <w:rsid w:val="00750935"/>
    <w:rsid w:val="007519CB"/>
    <w:rsid w:val="00770AD1"/>
    <w:rsid w:val="0078222B"/>
    <w:rsid w:val="00783001"/>
    <w:rsid w:val="00790085"/>
    <w:rsid w:val="00791AA8"/>
    <w:rsid w:val="007920B9"/>
    <w:rsid w:val="007941F3"/>
    <w:rsid w:val="00795711"/>
    <w:rsid w:val="007B0A88"/>
    <w:rsid w:val="007B6712"/>
    <w:rsid w:val="007B712E"/>
    <w:rsid w:val="007C167C"/>
    <w:rsid w:val="007D04A4"/>
    <w:rsid w:val="007D6E90"/>
    <w:rsid w:val="007E05DC"/>
    <w:rsid w:val="007E2DFB"/>
    <w:rsid w:val="007E48A2"/>
    <w:rsid w:val="007E4FBC"/>
    <w:rsid w:val="007F5C5A"/>
    <w:rsid w:val="0080498E"/>
    <w:rsid w:val="00804CB7"/>
    <w:rsid w:val="00805392"/>
    <w:rsid w:val="0081031D"/>
    <w:rsid w:val="008128FB"/>
    <w:rsid w:val="00813DE0"/>
    <w:rsid w:val="0082203A"/>
    <w:rsid w:val="00822DE6"/>
    <w:rsid w:val="00826FF4"/>
    <w:rsid w:val="008321E3"/>
    <w:rsid w:val="008338ED"/>
    <w:rsid w:val="008476B0"/>
    <w:rsid w:val="00864509"/>
    <w:rsid w:val="008659A8"/>
    <w:rsid w:val="008724E5"/>
    <w:rsid w:val="00875ADA"/>
    <w:rsid w:val="00875C29"/>
    <w:rsid w:val="00881C41"/>
    <w:rsid w:val="00891295"/>
    <w:rsid w:val="008921F5"/>
    <w:rsid w:val="008A0E9B"/>
    <w:rsid w:val="008B3A85"/>
    <w:rsid w:val="008B75F8"/>
    <w:rsid w:val="008C430C"/>
    <w:rsid w:val="008C6191"/>
    <w:rsid w:val="008C746F"/>
    <w:rsid w:val="008E360D"/>
    <w:rsid w:val="008E3C57"/>
    <w:rsid w:val="008E6940"/>
    <w:rsid w:val="009026E3"/>
    <w:rsid w:val="009104F7"/>
    <w:rsid w:val="00913F34"/>
    <w:rsid w:val="00916A61"/>
    <w:rsid w:val="00916C6E"/>
    <w:rsid w:val="00921BBF"/>
    <w:rsid w:val="00925183"/>
    <w:rsid w:val="009272E4"/>
    <w:rsid w:val="0093476D"/>
    <w:rsid w:val="00935FB9"/>
    <w:rsid w:val="0094219E"/>
    <w:rsid w:val="00943B7B"/>
    <w:rsid w:val="00950C7E"/>
    <w:rsid w:val="009677D5"/>
    <w:rsid w:val="00976FC4"/>
    <w:rsid w:val="0098168D"/>
    <w:rsid w:val="00981F23"/>
    <w:rsid w:val="009822F3"/>
    <w:rsid w:val="00986277"/>
    <w:rsid w:val="00990289"/>
    <w:rsid w:val="00993A10"/>
    <w:rsid w:val="009B3A4D"/>
    <w:rsid w:val="009B6220"/>
    <w:rsid w:val="009D2CF3"/>
    <w:rsid w:val="009E61AC"/>
    <w:rsid w:val="009E6401"/>
    <w:rsid w:val="009F6674"/>
    <w:rsid w:val="00A065A0"/>
    <w:rsid w:val="00A07A50"/>
    <w:rsid w:val="00A11032"/>
    <w:rsid w:val="00A121F0"/>
    <w:rsid w:val="00A2009F"/>
    <w:rsid w:val="00A27698"/>
    <w:rsid w:val="00A32A25"/>
    <w:rsid w:val="00A40D71"/>
    <w:rsid w:val="00A543EA"/>
    <w:rsid w:val="00A704CA"/>
    <w:rsid w:val="00A725B9"/>
    <w:rsid w:val="00A765A6"/>
    <w:rsid w:val="00A77675"/>
    <w:rsid w:val="00A960A1"/>
    <w:rsid w:val="00AA4CB7"/>
    <w:rsid w:val="00AA7513"/>
    <w:rsid w:val="00AB0ED2"/>
    <w:rsid w:val="00AB5AC5"/>
    <w:rsid w:val="00AB6DFF"/>
    <w:rsid w:val="00AB7C31"/>
    <w:rsid w:val="00AC0DF6"/>
    <w:rsid w:val="00AC1C84"/>
    <w:rsid w:val="00AC28CD"/>
    <w:rsid w:val="00AC2A29"/>
    <w:rsid w:val="00AD1253"/>
    <w:rsid w:val="00AD3495"/>
    <w:rsid w:val="00AD589E"/>
    <w:rsid w:val="00AF186C"/>
    <w:rsid w:val="00AF1FB1"/>
    <w:rsid w:val="00AF65BD"/>
    <w:rsid w:val="00B01711"/>
    <w:rsid w:val="00B02030"/>
    <w:rsid w:val="00B044EE"/>
    <w:rsid w:val="00B046B8"/>
    <w:rsid w:val="00B11424"/>
    <w:rsid w:val="00B21486"/>
    <w:rsid w:val="00B22A45"/>
    <w:rsid w:val="00B25430"/>
    <w:rsid w:val="00B3114D"/>
    <w:rsid w:val="00B412A3"/>
    <w:rsid w:val="00B45F57"/>
    <w:rsid w:val="00B4602A"/>
    <w:rsid w:val="00B5110E"/>
    <w:rsid w:val="00B51D34"/>
    <w:rsid w:val="00B63478"/>
    <w:rsid w:val="00B64D40"/>
    <w:rsid w:val="00B755BC"/>
    <w:rsid w:val="00B76AAA"/>
    <w:rsid w:val="00B92DD8"/>
    <w:rsid w:val="00BB2BBE"/>
    <w:rsid w:val="00BB3844"/>
    <w:rsid w:val="00BB47D0"/>
    <w:rsid w:val="00BD0951"/>
    <w:rsid w:val="00BD56FF"/>
    <w:rsid w:val="00BD696B"/>
    <w:rsid w:val="00BE551D"/>
    <w:rsid w:val="00BF2293"/>
    <w:rsid w:val="00BF2491"/>
    <w:rsid w:val="00BF78A6"/>
    <w:rsid w:val="00C00B6C"/>
    <w:rsid w:val="00C11A07"/>
    <w:rsid w:val="00C14E9D"/>
    <w:rsid w:val="00C20259"/>
    <w:rsid w:val="00C23DED"/>
    <w:rsid w:val="00C24D00"/>
    <w:rsid w:val="00C345CE"/>
    <w:rsid w:val="00C35C6E"/>
    <w:rsid w:val="00C468D4"/>
    <w:rsid w:val="00C56F89"/>
    <w:rsid w:val="00C63159"/>
    <w:rsid w:val="00C63B23"/>
    <w:rsid w:val="00C76536"/>
    <w:rsid w:val="00C771C6"/>
    <w:rsid w:val="00C77E60"/>
    <w:rsid w:val="00C93936"/>
    <w:rsid w:val="00C9426D"/>
    <w:rsid w:val="00C97B83"/>
    <w:rsid w:val="00CA47C7"/>
    <w:rsid w:val="00CA78B0"/>
    <w:rsid w:val="00CB1E5B"/>
    <w:rsid w:val="00CB3087"/>
    <w:rsid w:val="00CB7605"/>
    <w:rsid w:val="00CB7C16"/>
    <w:rsid w:val="00CC24E9"/>
    <w:rsid w:val="00CC35D1"/>
    <w:rsid w:val="00CC6FC0"/>
    <w:rsid w:val="00CD5A95"/>
    <w:rsid w:val="00CD728A"/>
    <w:rsid w:val="00CE7C7B"/>
    <w:rsid w:val="00CF1F6F"/>
    <w:rsid w:val="00CF5834"/>
    <w:rsid w:val="00D13B0D"/>
    <w:rsid w:val="00D17FC6"/>
    <w:rsid w:val="00D26DFF"/>
    <w:rsid w:val="00D30345"/>
    <w:rsid w:val="00D3287A"/>
    <w:rsid w:val="00D46F8B"/>
    <w:rsid w:val="00D47AFA"/>
    <w:rsid w:val="00D52253"/>
    <w:rsid w:val="00D81DBC"/>
    <w:rsid w:val="00D9009F"/>
    <w:rsid w:val="00D90535"/>
    <w:rsid w:val="00DA19E9"/>
    <w:rsid w:val="00DA42D1"/>
    <w:rsid w:val="00DA46FA"/>
    <w:rsid w:val="00DA6FE7"/>
    <w:rsid w:val="00DA7189"/>
    <w:rsid w:val="00DB51DE"/>
    <w:rsid w:val="00DB53A2"/>
    <w:rsid w:val="00DB6869"/>
    <w:rsid w:val="00DC07B1"/>
    <w:rsid w:val="00DC2AEE"/>
    <w:rsid w:val="00DD111B"/>
    <w:rsid w:val="00DD15A6"/>
    <w:rsid w:val="00DE70E9"/>
    <w:rsid w:val="00E02010"/>
    <w:rsid w:val="00E168FC"/>
    <w:rsid w:val="00E20889"/>
    <w:rsid w:val="00E23033"/>
    <w:rsid w:val="00E32CBF"/>
    <w:rsid w:val="00E45EA7"/>
    <w:rsid w:val="00E5240A"/>
    <w:rsid w:val="00E61E57"/>
    <w:rsid w:val="00E6301B"/>
    <w:rsid w:val="00E655F7"/>
    <w:rsid w:val="00E72AE5"/>
    <w:rsid w:val="00E753D3"/>
    <w:rsid w:val="00E766AC"/>
    <w:rsid w:val="00E86452"/>
    <w:rsid w:val="00E878E3"/>
    <w:rsid w:val="00E94908"/>
    <w:rsid w:val="00EA0EAF"/>
    <w:rsid w:val="00EA1CC8"/>
    <w:rsid w:val="00EA49A0"/>
    <w:rsid w:val="00EA4A3F"/>
    <w:rsid w:val="00EA64D3"/>
    <w:rsid w:val="00EA7DD9"/>
    <w:rsid w:val="00ED0660"/>
    <w:rsid w:val="00ED206A"/>
    <w:rsid w:val="00EF2130"/>
    <w:rsid w:val="00EF34B5"/>
    <w:rsid w:val="00EF53E9"/>
    <w:rsid w:val="00F000B9"/>
    <w:rsid w:val="00F05DA9"/>
    <w:rsid w:val="00F16523"/>
    <w:rsid w:val="00F315FF"/>
    <w:rsid w:val="00F3678C"/>
    <w:rsid w:val="00F46470"/>
    <w:rsid w:val="00F503B7"/>
    <w:rsid w:val="00F709F1"/>
    <w:rsid w:val="00FA07F6"/>
    <w:rsid w:val="00FA227C"/>
    <w:rsid w:val="00FA4D1C"/>
    <w:rsid w:val="00FA50CE"/>
    <w:rsid w:val="00FA5957"/>
    <w:rsid w:val="00FB106E"/>
    <w:rsid w:val="00FD148C"/>
    <w:rsid w:val="00FD2757"/>
    <w:rsid w:val="00FD6D43"/>
    <w:rsid w:val="00FE00BA"/>
    <w:rsid w:val="00FE7BE9"/>
    <w:rsid w:val="00FF08C8"/>
    <w:rsid w:val="00FF62AD"/>
    <w:rsid w:val="65234A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593DD"/>
  <w15:docId w15:val="{E997E6F8-7756-4D5F-84CF-F52A10915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sl-SI"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pacing w:after="200" w:line="276" w:lineRule="auto"/>
    </w:pPr>
    <w:rPr>
      <w:sz w:val="22"/>
      <w:szCs w:val="22"/>
      <w:lang w:eastAsia="sl-SI"/>
      <w14:ligatures w14:val="standardContextual"/>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99"/>
    <w:unhideWhenUsed/>
    <w:rsid w:val="009104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4234</Words>
  <Characters>24138</Characters>
  <Application>Microsoft Office Word</Application>
  <DocSecurity>0</DocSecurity>
  <Lines>201</Lines>
  <Paragraphs>56</Paragraphs>
  <ScaleCrop>false</ScaleCrop>
  <Company/>
  <LinksUpToDate>false</LinksUpToDate>
  <CharactersWithSpaces>28316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Sanja Brezinščak</dc:creator>
  <cp:lastModifiedBy>Metod Berlec</cp:lastModifiedBy>
  <cp:revision>3</cp:revision>
  <cp:lastPrinted>2024-05-17T10:57:00Z</cp:lastPrinted>
  <dcterms:created xsi:type="dcterms:W3CDTF">2026-10-01T08:48:00Z</dcterms:created>
  <dcterms:modified xsi:type="dcterms:W3CDTF">2026-10-01T08:49:00Z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1033-12.2.0.18607</vt:lpwstr>
  </property>
  <property fmtid="{D5CDD505-2E9C-101B-9397-08002B2CF9AE}" pid="3" name="ICV">
    <vt:lpwstr>A33354FC15BB4B65A4E0A075DBDAB75B_12</vt:lpwstr>
  </property>
</Properties>
</file>